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</w:rPr>
      </w:pPr>
      <w:r>
        <w:rPr>
          <w:rFonts w:hint="eastAsia"/>
        </w:rPr>
        <w:t>附件：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 w:asci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201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-</w:t>
      </w:r>
      <w:r>
        <w:rPr>
          <w:rFonts w:hint="eastAsia" w:ascii="黑体" w:hAnsi="黑体" w:eastAsia="黑体"/>
          <w:sz w:val="44"/>
          <w:szCs w:val="44"/>
          <w:lang w:eastAsia="zh-CN"/>
        </w:rPr>
        <w:t>201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7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优秀商标代理案例</w:t>
      </w:r>
      <w:r>
        <w:rPr>
          <w:rFonts w:hint="eastAsia" w:ascii="黑体" w:eastAsia="黑体"/>
          <w:color w:val="000000"/>
          <w:sz w:val="44"/>
          <w:szCs w:val="44"/>
        </w:rPr>
        <w:t>评选</w:t>
      </w:r>
    </w:p>
    <w:p>
      <w:pPr>
        <w:jc w:val="center"/>
        <w:rPr>
          <w:rFonts w:hint="eastAsia"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申  报  书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161" w:firstLineChars="50"/>
        <w:jc w:val="center"/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单位名称：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u w:val="single"/>
        </w:rPr>
        <w:t xml:space="preserve">   （盖章）</w:t>
      </w:r>
    </w:p>
    <w:p>
      <w:pPr>
        <w:spacing w:line="560" w:lineRule="exact"/>
        <w:ind w:firstLine="161" w:firstLineChars="50"/>
        <w:jc w:val="center"/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 xml:space="preserve">申报日期： 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u w:val="single"/>
        </w:rPr>
        <w:t xml:space="preserve">    年 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u w:val="single"/>
        </w:rPr>
        <w:t xml:space="preserve"> 月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u w:val="single"/>
        </w:rPr>
        <w:t xml:space="preserve">  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楷体_GB2312" w:hAnsi="宋体" w:eastAsia="楷体_GB2312" w:cs="宋体"/>
          <w:color w:val="000000"/>
          <w:sz w:val="32"/>
          <w:szCs w:val="32"/>
        </w:rPr>
      </w:pPr>
    </w:p>
    <w:p>
      <w:pPr>
        <w:spacing w:line="660" w:lineRule="exact"/>
        <w:jc w:val="center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44"/>
          <w:szCs w:val="44"/>
        </w:rPr>
        <w:br w:type="page"/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>
            <w:pP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单位名称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单位地址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法人代表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联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系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人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联系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电话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lang w:eastAsia="zh-CN"/>
              </w:rPr>
              <w:t>邮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lang w:eastAsia="zh-CN"/>
              </w:rPr>
              <w:t>箱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>
            <w:pP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二、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  <w:lang w:val="en-US" w:eastAsia="zh-CN"/>
              </w:rPr>
              <w:t>生效法律文书（扫描电子版）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522" w:type="dxa"/>
            <w:gridSpan w:val="2"/>
            <w:vAlign w:val="center"/>
          </w:tcPr>
          <w:p>
            <w:pPr>
              <w:wordWrap w:val="0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7" w:hRule="atLeast"/>
        </w:trPr>
        <w:tc>
          <w:tcPr>
            <w:tcW w:w="8522" w:type="dxa"/>
            <w:gridSpan w:val="2"/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申报单位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代理典型和成功案件的基本情况、主要做法与经验、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val="en-US" w:eastAsia="zh-CN"/>
              </w:rPr>
              <w:t>典型意义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及其他重要资料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val="en-US" w:eastAsia="zh-CN"/>
              </w:rPr>
              <w:t>一）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基本情况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主要做法与经验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val="en-US" w:eastAsia="zh-CN"/>
              </w:rPr>
              <w:t>（三）典型意义（300字以内）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其他重要资料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可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另附页）</w:t>
            </w:r>
          </w:p>
        </w:tc>
      </w:tr>
    </w:tbl>
    <w:p>
      <w:pPr>
        <w:rPr>
          <w:rFonts w:hint="eastAsia" w:eastAsia="宋体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30332"/>
    <w:multiLevelType w:val="singleLevel"/>
    <w:tmpl w:val="57830332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F29D5"/>
    <w:rsid w:val="17CF29D5"/>
    <w:rsid w:val="609A41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2016-07-12T06:07:00Z</dcterms:created>
  <dc:creator>Ann</dc:creator>
  <cp:lastModifiedBy>Ann</cp:lastModifiedBy>
  <dcterms:modified xsi:type="dcterms:W3CDTF">2017-06-23T03:31:39Z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