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A9C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7DB2B1B">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FDEA41E">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03.140</w:t>
            </w:r>
            <w:r>
              <w:rPr>
                <w:rFonts w:ascii="黑体" w:hAnsi="黑体" w:eastAsia="黑体"/>
                <w:sz w:val="21"/>
                <w:szCs w:val="21"/>
              </w:rPr>
              <w:fldChar w:fldCharType="end"/>
            </w:r>
            <w:bookmarkEnd w:id="0"/>
          </w:p>
        </w:tc>
      </w:tr>
      <w:tr w14:paraId="4D6E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317C01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1DB8CE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B49FBD2">
                  <w:pPr>
                    <w:pStyle w:val="50"/>
                    <w:framePr w:wrap="notBeside" w:vAnchor="page" w:hAnchor="page" w:x="1372" w:y="568"/>
                    <w:ind w:left="420" w:right="624"/>
                    <w:rPr>
                      <w:rFonts w:ascii="宋体" w:hAnsi="宋体"/>
                      <w:sz w:val="28"/>
                      <w:szCs w:val="28"/>
                    </w:rPr>
                  </w:pPr>
                  <w:r>
                    <w:rPr>
                      <w:sz w:val="21"/>
                      <w:szCs w:val="21"/>
                    </w:rPr>
                    <w:t xml:space="preserve"> </w:t>
                  </w:r>
                  <w:bookmarkStart w:id="68" w:name="_GoBack"/>
                  <w:bookmarkEnd w:id="68"/>
                </w:p>
              </w:tc>
            </w:tr>
          </w:tbl>
          <w:p w14:paraId="45BFBBDB">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A00</w:t>
            </w:r>
            <w:r>
              <w:rPr>
                <w:rFonts w:ascii="黑体" w:hAnsi="黑体" w:eastAsia="黑体"/>
                <w:sz w:val="21"/>
                <w:szCs w:val="21"/>
              </w:rPr>
              <w:fldChar w:fldCharType="end"/>
            </w:r>
            <w:bookmarkEnd w:id="1"/>
          </w:p>
        </w:tc>
      </w:tr>
    </w:tbl>
    <w:p w14:paraId="75CAB5C4">
      <w:pPr>
        <w:pStyle w:val="51"/>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5024C5E2">
      <w:pPr>
        <w:pStyle w:val="196"/>
        <w:rPr>
          <w:rFonts w:hint="default" w:eastAsia="黑体"/>
          <w:lang w:val="en-US" w:eastAsia="zh-CN"/>
        </w:rPr>
      </w:pPr>
      <w:r>
        <w:t>T/</w:t>
      </w:r>
      <w:r>
        <w:rPr>
          <w:rFonts w:hint="eastAsia"/>
          <w:lang w:val="en-US" w:eastAsia="zh-CN"/>
        </w:rPr>
        <w:t>CNTA</w:t>
      </w:r>
      <w:r>
        <w:t xml:space="preserve"> </w:t>
      </w:r>
      <w:r>
        <w:rPr>
          <w:rFonts w:hint="eastAsia"/>
          <w:lang w:val="en-US" w:eastAsia="zh-CN"/>
        </w:rPr>
        <w:t>002</w:t>
      </w:r>
      <w:r>
        <w:rPr>
          <w:rFonts w:hAnsi="黑体"/>
        </w:rPr>
        <w:t>—</w:t>
      </w:r>
      <w:r>
        <w:rPr>
          <w:rFonts w:hint="eastAsia"/>
          <w:lang w:val="en-US" w:eastAsia="zh-CN"/>
        </w:rPr>
        <w:t>2025</w:t>
      </w:r>
    </w:p>
    <w:p w14:paraId="4115A392">
      <w:pPr>
        <w:pStyle w:val="197"/>
        <w:rPr>
          <w:rFonts w:hint="default" w:hAnsi="黑体" w:eastAsia="黑体"/>
          <w:lang w:val="en-US" w:eastAsia="zh-CN"/>
        </w:rPr>
      </w:pPr>
      <w:r>
        <w:rPr>
          <w:rFonts w:hint="eastAsia" w:hAnsi="黑体"/>
          <w:lang w:eastAsia="zh-CN"/>
        </w:rPr>
        <w:t>代替</w:t>
      </w:r>
      <w:r>
        <w:rPr>
          <w:rFonts w:hint="eastAsia" w:hAnsi="黑体"/>
          <w:lang w:val="en-US" w:eastAsia="zh-CN"/>
        </w:rPr>
        <w:t>T/CNTA 002-2022</w:t>
      </w:r>
    </w:p>
    <w:p w14:paraId="67CB070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934A783">
      <w:pPr>
        <w:pStyle w:val="51"/>
        <w:framePr w:w="9639" w:h="6976" w:hRule="exact" w:hSpace="0" w:vSpace="0" w:wrap="around" w:hAnchor="page" w:y="6408"/>
        <w:jc w:val="center"/>
        <w:rPr>
          <w:rFonts w:ascii="黑体" w:hAnsi="黑体" w:eastAsia="黑体"/>
          <w:b w:val="0"/>
          <w:bCs w:val="0"/>
          <w:w w:val="100"/>
        </w:rPr>
      </w:pPr>
    </w:p>
    <w:p w14:paraId="7FC25218">
      <w:pPr>
        <w:pStyle w:val="198"/>
        <w:framePr w:h="6974" w:hRule="exact" w:wrap="around" w:x="1419" w:anchorLock="1"/>
      </w:pPr>
      <w:r>
        <w:rPr>
          <w:rFonts w:hint="eastAsia"/>
        </w:rPr>
        <w:t>知名商标品牌评价规范</w:t>
      </w:r>
    </w:p>
    <w:p w14:paraId="4F0811E6">
      <w:pPr>
        <w:framePr w:w="9639" w:h="6974" w:hRule="exact" w:wrap="around" w:vAnchor="page" w:hAnchor="page" w:x="1419" w:y="6408" w:anchorLock="1"/>
        <w:ind w:left="-1418"/>
      </w:pPr>
    </w:p>
    <w:p w14:paraId="1617695F">
      <w:pPr>
        <w:framePr w:w="9639" w:h="6974" w:hRule="exact" w:wrap="around" w:vAnchor="page" w:hAnchor="page" w:x="1419" w:y="6408" w:anchorLock="1"/>
        <w:spacing w:line="760" w:lineRule="exact"/>
        <w:ind w:left="-1418"/>
      </w:pPr>
    </w:p>
    <w:p w14:paraId="3F57F027">
      <w:pPr>
        <w:pStyle w:val="126"/>
        <w:framePr w:w="9639" w:h="6974" w:hRule="exact" w:wrap="around" w:vAnchor="page" w:hAnchor="page" w:x="1419" w:y="6408" w:anchorLock="1"/>
        <w:textAlignment w:val="bottom"/>
        <w:rPr>
          <w:rFonts w:eastAsia="黑体"/>
          <w:szCs w:val="28"/>
        </w:rPr>
      </w:pPr>
      <w:r>
        <w:rPr>
          <w:rFonts w:hint="eastAsia" w:eastAsia="黑体"/>
          <w:szCs w:val="28"/>
        </w:rPr>
        <w:t>Evaluation specification for well</w:t>
      </w:r>
      <w:r>
        <w:rPr>
          <w:rFonts w:hint="eastAsia" w:eastAsia="黑体"/>
          <w:szCs w:val="28"/>
          <w:lang w:val="en-US" w:eastAsia="zh-CN"/>
        </w:rPr>
        <w:t>-</w:t>
      </w:r>
      <w:r>
        <w:rPr>
          <w:rFonts w:hint="eastAsia" w:eastAsia="黑体"/>
          <w:szCs w:val="28"/>
        </w:rPr>
        <w:t>known trademark</w:t>
      </w:r>
      <w:r>
        <w:rPr>
          <w:rFonts w:hint="eastAsia" w:eastAsia="黑体"/>
          <w:szCs w:val="28"/>
          <w:lang w:val="en-US" w:eastAsia="zh-CN"/>
        </w:rPr>
        <w:t>-</w:t>
      </w:r>
      <w:r>
        <w:rPr>
          <w:rFonts w:hint="eastAsia" w:eastAsia="黑体"/>
          <w:szCs w:val="28"/>
        </w:rPr>
        <w:t>brand</w:t>
      </w:r>
    </w:p>
    <w:p w14:paraId="6BE4B8C3">
      <w:pPr>
        <w:pStyle w:val="126"/>
        <w:framePr w:w="9639" w:h="6974" w:hRule="exact" w:wrap="around" w:vAnchor="page" w:hAnchor="page" w:x="1419" w:y="6408" w:anchorLock="1"/>
        <w:spacing w:before="720" w:beforeLines="300" w:after="72" w:afterLines="30" w:line="240" w:lineRule="auto"/>
        <w:textAlignment w:val="bottom"/>
        <w:rPr>
          <w:b/>
          <w:sz w:val="21"/>
          <w:szCs w:val="28"/>
        </w:rPr>
      </w:pPr>
    </w:p>
    <w:p w14:paraId="73A5A89D">
      <w:pPr>
        <w:pStyle w:val="194"/>
        <w:framePr w:wrap="around" w:y="14176"/>
      </w:pPr>
      <w:r>
        <w:rPr>
          <w:rFonts w:hint="eastAsia" w:ascii="黑体"/>
          <w:lang w:val="en-US" w:eastAsia="zh-CN"/>
        </w:rPr>
        <w:t>2025</w:t>
      </w:r>
      <w:r>
        <w:t xml:space="preserve"> </w:t>
      </w:r>
      <w:r>
        <w:rPr>
          <w:rFonts w:ascii="黑体"/>
        </w:rPr>
        <w:t>-</w:t>
      </w:r>
      <w:r>
        <w:t xml:space="preserve"> </w:t>
      </w:r>
      <w:r>
        <w:rPr>
          <w:rFonts w:hint="eastAsia" w:ascii="黑体"/>
          <w:lang w:val="en-US" w:eastAsia="zh-CN"/>
        </w:rPr>
        <w:t>03</w:t>
      </w:r>
      <w:r>
        <w:t xml:space="preserve"> </w:t>
      </w:r>
      <w:r>
        <w:rPr>
          <w:rFonts w:ascii="黑体"/>
        </w:rPr>
        <w:t>-</w:t>
      </w:r>
      <w:r>
        <w:t xml:space="preserve"> </w:t>
      </w:r>
      <w:r>
        <w:rPr>
          <w:rFonts w:hint="eastAsia" w:ascii="黑体"/>
          <w:lang w:val="en-US" w:eastAsia="zh-CN"/>
        </w:rPr>
        <w:t>01</w:t>
      </w:r>
      <w:r>
        <w:rPr>
          <w:rFonts w:hint="eastAsia"/>
        </w:rPr>
        <w:t>发布</w:t>
      </w:r>
    </w:p>
    <w:p w14:paraId="491C8702">
      <w:pPr>
        <w:pStyle w:val="195"/>
        <w:framePr w:wrap="around" w:y="14176"/>
      </w:pPr>
      <w:r>
        <w:rPr>
          <w:rFonts w:hint="eastAsia" w:ascii="黑体"/>
          <w:lang w:val="en-US" w:eastAsia="zh-CN"/>
        </w:rPr>
        <w:t>2025</w:t>
      </w:r>
      <w:r>
        <w:t xml:space="preserve"> </w:t>
      </w:r>
      <w:r>
        <w:rPr>
          <w:rFonts w:ascii="黑体"/>
        </w:rPr>
        <w:t>-</w:t>
      </w:r>
      <w:r>
        <w:t xml:space="preserve"> </w:t>
      </w:r>
      <w:r>
        <w:rPr>
          <w:rFonts w:hint="eastAsia" w:ascii="黑体"/>
          <w:lang w:val="en-US" w:eastAsia="zh-CN"/>
        </w:rPr>
        <w:t>03</w:t>
      </w:r>
      <w:r>
        <w:t xml:space="preserve"> </w:t>
      </w:r>
      <w:r>
        <w:rPr>
          <w:rFonts w:ascii="黑体"/>
        </w:rPr>
        <w:t>-</w:t>
      </w:r>
      <w:r>
        <w:t xml:space="preserve"> </w:t>
      </w:r>
      <w:r>
        <w:rPr>
          <w:rFonts w:hint="eastAsia" w:ascii="黑体"/>
          <w:lang w:val="en-US" w:eastAsia="zh-CN"/>
        </w:rPr>
        <w:t>01</w:t>
      </w:r>
      <w:r>
        <w:rPr>
          <w:rFonts w:hint="eastAsia"/>
        </w:rPr>
        <w:t>实施</w:t>
      </w:r>
    </w:p>
    <w:p w14:paraId="19C8A188">
      <w:pPr>
        <w:pStyle w:val="152"/>
        <w:framePr w:h="584" w:hRule="exact" w:hSpace="181" w:vSpace="181" w:wrap="around" w:y="14800"/>
        <w:rPr>
          <w:rFonts w:hAnsi="黑体"/>
        </w:rPr>
      </w:pPr>
      <w:r>
        <w:rPr>
          <w:rFonts w:hint="eastAsia" w:hAnsi="黑体"/>
          <w:w w:val="100"/>
          <w:szCs w:val="36"/>
        </w:rPr>
        <w:t>中华商标协会</w:t>
      </w:r>
      <w:r>
        <w:rPr>
          <w:rFonts w:hint="eastAsia" w:hAnsi="黑体"/>
          <w:w w:val="100"/>
          <w:sz w:val="28"/>
        </w:rPr>
        <w:t xml:space="preserve"> </w:t>
      </w:r>
      <w:r>
        <w:rPr>
          <w:rFonts w:hAnsi="黑体"/>
          <w:w w:val="100"/>
          <w:sz w:val="28"/>
        </w:rPr>
        <w:t xml:space="preserve"> </w:t>
      </w:r>
      <w:r>
        <w:rPr>
          <w:rStyle w:val="230"/>
          <w:rFonts w:hint="eastAsia" w:hAnsi="黑体"/>
          <w:position w:val="0"/>
        </w:rPr>
        <w:t>发</w:t>
      </w:r>
      <w:r>
        <w:rPr>
          <w:rStyle w:val="230"/>
          <w:rFonts w:hint="eastAsia" w:hAnsi="黑体"/>
          <w:spacing w:val="0"/>
          <w:position w:val="0"/>
        </w:rPr>
        <w:t>布</w:t>
      </w:r>
    </w:p>
    <w:p w14:paraId="0688D332">
      <w:pPr>
        <w:rPr>
          <w:rFonts w:ascii="宋体" w:hAnsi="宋体"/>
          <w:sz w:val="28"/>
          <w:szCs w:val="28"/>
        </w:r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 xml:space="preserve"> </w:t>
      </w:r>
      <w:r>
        <w:rPr>
          <w:rFonts w:ascii="宋体" w:hAnsi="宋体"/>
          <w:sz w:val="28"/>
          <w:szCs w:val="28"/>
        </w:rPr>
        <w:t xml:space="preserve">         </w:t>
      </w:r>
    </w:p>
    <w:p w14:paraId="2BB573E0">
      <w:pPr>
        <w:rPr>
          <w:rFonts w:ascii="宋体" w:hAnsi="宋体"/>
          <w:sz w:val="28"/>
          <w:szCs w:val="28"/>
        </w:rPr>
      </w:pPr>
    </w:p>
    <w:p w14:paraId="4BDCB610">
      <w:pPr>
        <w:tabs>
          <w:tab w:val="left" w:pos="4105"/>
        </w:tabs>
        <w:rPr>
          <w:rFonts w:ascii="宋体" w:hAnsi="宋体"/>
          <w:sz w:val="28"/>
          <w:szCs w:val="28"/>
        </w:rPr>
      </w:pPr>
      <w:r>
        <w:rPr>
          <w:rFonts w:ascii="宋体" w:hAnsi="宋体"/>
          <w:sz w:val="28"/>
          <w:szCs w:val="28"/>
        </w:rPr>
        <w:tab/>
      </w:r>
    </w:p>
    <w:p w14:paraId="170C5302">
      <w:pPr>
        <w:rPr>
          <w:rFonts w:ascii="宋体" w:hAnsi="宋体"/>
          <w:sz w:val="28"/>
          <w:szCs w:val="28"/>
        </w:rPr>
      </w:pPr>
    </w:p>
    <w:p w14:paraId="20743D61">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p>
    <w:p w14:paraId="76398238">
      <w:pPr>
        <w:pStyle w:val="92"/>
        <w:tabs>
          <w:tab w:val="left" w:pos="1879"/>
          <w:tab w:val="center" w:pos="4677"/>
        </w:tabs>
        <w:spacing w:after="360"/>
        <w:jc w:val="left"/>
      </w:pPr>
      <w:bookmarkStart w:id="3" w:name="BookMark1"/>
      <w:r>
        <w:rPr>
          <w:spacing w:val="320"/>
        </w:rPr>
        <w:tab/>
      </w:r>
      <w:r>
        <w:rPr>
          <w:spacing w:val="320"/>
        </w:rPr>
        <w:tab/>
      </w:r>
      <w:r>
        <w:rPr>
          <w:spacing w:val="320"/>
        </w:rPr>
        <w:t>目</w:t>
      </w:r>
      <w:r>
        <w:t>次</w:t>
      </w:r>
    </w:p>
    <w:p w14:paraId="549272A7">
      <w:pPr>
        <w:pStyle w:val="20"/>
        <w:tabs>
          <w:tab w:val="right" w:leader="dot" w:pos="9344"/>
        </w:tabs>
        <w:rPr>
          <w:rFonts w:hint="eastAsia" w:eastAsia="宋体" w:asciiTheme="minorHAnsi" w:hAnsiTheme="minorHAnsi" w:cstheme="minorBidi"/>
          <w:szCs w:val="22"/>
          <w:lang w:val="en-US" w:eastAsia="zh-CN"/>
        </w:rPr>
      </w:pPr>
      <w:r>
        <w:fldChar w:fldCharType="begin"/>
      </w:r>
      <w:r>
        <w:instrText xml:space="preserve"> TOC \o "1-1" \h \t "标准文件_一级条标题,2,标准文件_二级条标题,3,标准文件_三级条标题,4,标准文件_附录一级条标题,2,标准文件_附录二级条标题,3,标准文件_附录三级条标题,4," </w:instrText>
      </w:r>
      <w:r>
        <w:fldChar w:fldCharType="separate"/>
      </w:r>
      <w:r>
        <w:fldChar w:fldCharType="begin"/>
      </w:r>
      <w:r>
        <w:instrText xml:space="preserve"> HYPERLINK \l "_Toc119416877" </w:instrText>
      </w:r>
      <w:r>
        <w:fldChar w:fldCharType="separate"/>
      </w:r>
      <w:r>
        <w:rPr>
          <w:rStyle w:val="33"/>
          <w:spacing w:val="320"/>
        </w:rPr>
        <w:t>前</w:t>
      </w:r>
      <w:r>
        <w:rPr>
          <w:rStyle w:val="33"/>
        </w:rPr>
        <w:t>言</w:t>
      </w:r>
      <w:r>
        <w:tab/>
      </w:r>
      <w:r>
        <w:fldChar w:fldCharType="begin"/>
      </w:r>
      <w:r>
        <w:instrText xml:space="preserve"> PAGEREF _Toc119416877 \h </w:instrText>
      </w:r>
      <w:r>
        <w:fldChar w:fldCharType="separate"/>
      </w:r>
      <w:r>
        <w:t>II</w:t>
      </w:r>
      <w:r>
        <w:fldChar w:fldCharType="end"/>
      </w:r>
      <w:r>
        <w:fldChar w:fldCharType="end"/>
      </w:r>
    </w:p>
    <w:p w14:paraId="2700725E">
      <w:pPr>
        <w:pStyle w:val="20"/>
        <w:tabs>
          <w:tab w:val="right" w:leader="dot" w:pos="9344"/>
        </w:tabs>
        <w:rPr>
          <w:rFonts w:hint="eastAsia" w:eastAsia="宋体" w:asciiTheme="minorHAnsi" w:hAnsiTheme="minorHAnsi" w:cstheme="minorBidi"/>
          <w:szCs w:val="22"/>
          <w:lang w:val="en-US" w:eastAsia="zh-CN"/>
        </w:rPr>
      </w:pPr>
      <w:r>
        <w:fldChar w:fldCharType="begin"/>
      </w:r>
      <w:r>
        <w:instrText xml:space="preserve"> HYPERLINK \l "_Toc119416878" </w:instrText>
      </w:r>
      <w:r>
        <w:fldChar w:fldCharType="separate"/>
      </w:r>
      <w:r>
        <w:rPr>
          <w:rStyle w:val="33"/>
          <w:spacing w:val="320"/>
        </w:rPr>
        <w:t>引</w:t>
      </w:r>
      <w:r>
        <w:rPr>
          <w:rStyle w:val="33"/>
        </w:rPr>
        <w:t>言</w:t>
      </w:r>
      <w:r>
        <w:tab/>
      </w:r>
      <w:r>
        <w:fldChar w:fldCharType="begin"/>
      </w:r>
      <w:r>
        <w:instrText xml:space="preserve"> PAGEREF _Toc119416878 \h </w:instrText>
      </w:r>
      <w:r>
        <w:fldChar w:fldCharType="separate"/>
      </w:r>
      <w:r>
        <w:t>I</w:t>
      </w:r>
      <w:r>
        <w:rPr>
          <w:rFonts w:hint="eastAsia"/>
          <w:lang w:val="en-US" w:eastAsia="zh-CN"/>
        </w:rPr>
        <w:t>I</w:t>
      </w:r>
      <w:r>
        <w:fldChar w:fldCharType="end"/>
      </w:r>
      <w:r>
        <w:fldChar w:fldCharType="end"/>
      </w:r>
      <w:r>
        <w:rPr>
          <w:rFonts w:hint="eastAsia"/>
          <w:lang w:val="en-US" w:eastAsia="zh-CN"/>
        </w:rPr>
        <w:t>I</w:t>
      </w:r>
    </w:p>
    <w:p w14:paraId="07CD8336">
      <w:pPr>
        <w:pStyle w:val="20"/>
        <w:tabs>
          <w:tab w:val="right" w:leader="dot" w:pos="9344"/>
        </w:tabs>
        <w:rPr>
          <w:rFonts w:asciiTheme="minorHAnsi" w:hAnsiTheme="minorHAnsi" w:eastAsiaTheme="minorEastAsia" w:cstheme="minorBidi"/>
          <w:szCs w:val="22"/>
        </w:rPr>
      </w:pPr>
      <w:r>
        <w:fldChar w:fldCharType="begin"/>
      </w:r>
      <w:r>
        <w:instrText xml:space="preserve"> HYPERLINK \l "_Toc119416879" </w:instrText>
      </w:r>
      <w:r>
        <w:fldChar w:fldCharType="separate"/>
      </w:r>
      <w:r>
        <w:rPr>
          <w:rStyle w:val="33"/>
        </w:rPr>
        <w:t>1 范围</w:t>
      </w:r>
      <w:r>
        <w:tab/>
      </w:r>
      <w:r>
        <w:fldChar w:fldCharType="begin"/>
      </w:r>
      <w:r>
        <w:instrText xml:space="preserve"> PAGEREF _Toc119416879 \h </w:instrText>
      </w:r>
      <w:r>
        <w:fldChar w:fldCharType="separate"/>
      </w:r>
      <w:r>
        <w:t>1</w:t>
      </w:r>
      <w:r>
        <w:fldChar w:fldCharType="end"/>
      </w:r>
      <w:r>
        <w:fldChar w:fldCharType="end"/>
      </w:r>
    </w:p>
    <w:p w14:paraId="31FC3634">
      <w:pPr>
        <w:pStyle w:val="20"/>
        <w:tabs>
          <w:tab w:val="right" w:leader="dot" w:pos="9344"/>
        </w:tabs>
        <w:rPr>
          <w:rFonts w:asciiTheme="minorHAnsi" w:hAnsiTheme="minorHAnsi" w:eastAsiaTheme="minorEastAsia" w:cstheme="minorBidi"/>
          <w:szCs w:val="22"/>
        </w:rPr>
      </w:pPr>
      <w:r>
        <w:fldChar w:fldCharType="begin"/>
      </w:r>
      <w:r>
        <w:instrText xml:space="preserve"> HYPERLINK \l "_Toc119416880" </w:instrText>
      </w:r>
      <w:r>
        <w:fldChar w:fldCharType="separate"/>
      </w:r>
      <w:r>
        <w:rPr>
          <w:rStyle w:val="33"/>
        </w:rPr>
        <w:t>2 规范性引用文件</w:t>
      </w:r>
      <w:r>
        <w:tab/>
      </w:r>
      <w:r>
        <w:fldChar w:fldCharType="begin"/>
      </w:r>
      <w:r>
        <w:instrText xml:space="preserve"> PAGEREF _Toc119416880 \h </w:instrText>
      </w:r>
      <w:r>
        <w:fldChar w:fldCharType="separate"/>
      </w:r>
      <w:r>
        <w:t>1</w:t>
      </w:r>
      <w:r>
        <w:fldChar w:fldCharType="end"/>
      </w:r>
      <w:r>
        <w:fldChar w:fldCharType="end"/>
      </w:r>
    </w:p>
    <w:p w14:paraId="565897FA">
      <w:pPr>
        <w:pStyle w:val="20"/>
        <w:tabs>
          <w:tab w:val="right" w:leader="dot" w:pos="9344"/>
        </w:tabs>
        <w:rPr>
          <w:rFonts w:asciiTheme="minorHAnsi" w:hAnsiTheme="minorHAnsi" w:eastAsiaTheme="minorEastAsia" w:cstheme="minorBidi"/>
          <w:szCs w:val="22"/>
        </w:rPr>
      </w:pPr>
      <w:r>
        <w:fldChar w:fldCharType="begin"/>
      </w:r>
      <w:r>
        <w:instrText xml:space="preserve"> HYPERLINK \l "_Toc119416881" </w:instrText>
      </w:r>
      <w:r>
        <w:fldChar w:fldCharType="separate"/>
      </w:r>
      <w:r>
        <w:rPr>
          <w:rStyle w:val="33"/>
        </w:rPr>
        <w:t>3 术语和定义</w:t>
      </w:r>
      <w:r>
        <w:tab/>
      </w:r>
      <w:r>
        <w:fldChar w:fldCharType="begin"/>
      </w:r>
      <w:r>
        <w:instrText xml:space="preserve"> PAGEREF _Toc119416881 \h </w:instrText>
      </w:r>
      <w:r>
        <w:fldChar w:fldCharType="separate"/>
      </w:r>
      <w:r>
        <w:t>1</w:t>
      </w:r>
      <w:r>
        <w:fldChar w:fldCharType="end"/>
      </w:r>
      <w:r>
        <w:fldChar w:fldCharType="end"/>
      </w:r>
    </w:p>
    <w:p w14:paraId="627C3E2D">
      <w:pPr>
        <w:pStyle w:val="20"/>
        <w:tabs>
          <w:tab w:val="right" w:leader="dot" w:pos="9344"/>
        </w:tabs>
        <w:rPr>
          <w:rFonts w:asciiTheme="minorHAnsi" w:hAnsiTheme="minorHAnsi" w:eastAsiaTheme="minorEastAsia" w:cstheme="minorBidi"/>
          <w:szCs w:val="22"/>
        </w:rPr>
      </w:pPr>
      <w:r>
        <w:fldChar w:fldCharType="begin"/>
      </w:r>
      <w:r>
        <w:instrText xml:space="preserve"> HYPERLINK \l "_Toc119416882" </w:instrText>
      </w:r>
      <w:r>
        <w:fldChar w:fldCharType="separate"/>
      </w:r>
      <w:r>
        <w:rPr>
          <w:rStyle w:val="33"/>
        </w:rPr>
        <w:t>4 评价基本原则</w:t>
      </w:r>
      <w:r>
        <w:tab/>
      </w:r>
      <w:r>
        <w:fldChar w:fldCharType="begin"/>
      </w:r>
      <w:r>
        <w:instrText xml:space="preserve"> PAGEREF _Toc119416882 \h </w:instrText>
      </w:r>
      <w:r>
        <w:fldChar w:fldCharType="separate"/>
      </w:r>
      <w:r>
        <w:t>1</w:t>
      </w:r>
      <w:r>
        <w:fldChar w:fldCharType="end"/>
      </w:r>
      <w:r>
        <w:fldChar w:fldCharType="end"/>
      </w:r>
    </w:p>
    <w:p w14:paraId="35EE8084">
      <w:pPr>
        <w:pStyle w:val="25"/>
        <w:rPr>
          <w:rFonts w:asciiTheme="minorHAnsi" w:hAnsiTheme="minorHAnsi" w:eastAsiaTheme="minorEastAsia" w:cstheme="minorBidi"/>
          <w:szCs w:val="22"/>
        </w:rPr>
      </w:pPr>
      <w:r>
        <w:fldChar w:fldCharType="begin"/>
      </w:r>
      <w:r>
        <w:instrText xml:space="preserve"> HYPERLINK \l "_Toc119416883" </w:instrText>
      </w:r>
      <w:r>
        <w:fldChar w:fldCharType="separate"/>
      </w:r>
      <w:r>
        <w:rPr>
          <w:rStyle w:val="33"/>
          <w14:scene3d>
            <w14:lightRig w14:rig="threePt" w14:dir="t">
              <w14:rot w14:lat="0" w14:lon="0" w14:rev="0"/>
            </w14:lightRig>
          </w14:scene3d>
        </w:rPr>
        <w:t>4.1</w:t>
      </w:r>
      <w:r>
        <w:rPr>
          <w:rStyle w:val="33"/>
        </w:rPr>
        <w:t xml:space="preserve"> 科学性</w:t>
      </w:r>
      <w:r>
        <w:tab/>
      </w:r>
      <w:r>
        <w:fldChar w:fldCharType="begin"/>
      </w:r>
      <w:r>
        <w:instrText xml:space="preserve"> PAGEREF _Toc119416883 \h </w:instrText>
      </w:r>
      <w:r>
        <w:fldChar w:fldCharType="separate"/>
      </w:r>
      <w:r>
        <w:t>1</w:t>
      </w:r>
      <w:r>
        <w:fldChar w:fldCharType="end"/>
      </w:r>
      <w:r>
        <w:fldChar w:fldCharType="end"/>
      </w:r>
    </w:p>
    <w:p w14:paraId="3CC0D01D">
      <w:pPr>
        <w:pStyle w:val="25"/>
        <w:rPr>
          <w:rFonts w:asciiTheme="minorHAnsi" w:hAnsiTheme="minorHAnsi" w:eastAsiaTheme="minorEastAsia" w:cstheme="minorBidi"/>
          <w:szCs w:val="22"/>
        </w:rPr>
      </w:pPr>
      <w:r>
        <w:fldChar w:fldCharType="begin"/>
      </w:r>
      <w:r>
        <w:instrText xml:space="preserve"> HYPERLINK \l "_Toc119416884" </w:instrText>
      </w:r>
      <w:r>
        <w:fldChar w:fldCharType="separate"/>
      </w:r>
      <w:r>
        <w:rPr>
          <w:rStyle w:val="33"/>
          <w14:scene3d>
            <w14:lightRig w14:rig="threePt" w14:dir="t">
              <w14:rot w14:lat="0" w14:lon="0" w14:rev="0"/>
            </w14:lightRig>
          </w14:scene3d>
        </w:rPr>
        <w:t>4.2</w:t>
      </w:r>
      <w:r>
        <w:rPr>
          <w:rStyle w:val="33"/>
        </w:rPr>
        <w:t xml:space="preserve"> 客观性</w:t>
      </w:r>
      <w:r>
        <w:tab/>
      </w:r>
      <w:r>
        <w:fldChar w:fldCharType="begin"/>
      </w:r>
      <w:r>
        <w:instrText xml:space="preserve"> PAGEREF _Toc119416884 \h </w:instrText>
      </w:r>
      <w:r>
        <w:fldChar w:fldCharType="separate"/>
      </w:r>
      <w:r>
        <w:t>1</w:t>
      </w:r>
      <w:r>
        <w:fldChar w:fldCharType="end"/>
      </w:r>
      <w:r>
        <w:fldChar w:fldCharType="end"/>
      </w:r>
    </w:p>
    <w:p w14:paraId="66D3869C">
      <w:pPr>
        <w:pStyle w:val="25"/>
        <w:rPr>
          <w:rFonts w:asciiTheme="minorHAnsi" w:hAnsiTheme="minorHAnsi" w:eastAsiaTheme="minorEastAsia" w:cstheme="minorBidi"/>
          <w:szCs w:val="22"/>
        </w:rPr>
      </w:pPr>
      <w:r>
        <w:fldChar w:fldCharType="begin"/>
      </w:r>
      <w:r>
        <w:instrText xml:space="preserve"> HYPERLINK \l "_Toc119416885" </w:instrText>
      </w:r>
      <w:r>
        <w:fldChar w:fldCharType="separate"/>
      </w:r>
      <w:r>
        <w:rPr>
          <w:rStyle w:val="33"/>
          <w14:scene3d>
            <w14:lightRig w14:rig="threePt" w14:dir="t">
              <w14:rot w14:lat="0" w14:lon="0" w14:rev="0"/>
            </w14:lightRig>
          </w14:scene3d>
        </w:rPr>
        <w:t>4.3</w:t>
      </w:r>
      <w:r>
        <w:rPr>
          <w:rStyle w:val="33"/>
        </w:rPr>
        <w:t xml:space="preserve"> 专业性</w:t>
      </w:r>
      <w:r>
        <w:tab/>
      </w:r>
      <w:r>
        <w:fldChar w:fldCharType="begin"/>
      </w:r>
      <w:r>
        <w:instrText xml:space="preserve"> PAGEREF _Toc119416885 \h </w:instrText>
      </w:r>
      <w:r>
        <w:fldChar w:fldCharType="separate"/>
      </w:r>
      <w:r>
        <w:t>2</w:t>
      </w:r>
      <w:r>
        <w:fldChar w:fldCharType="end"/>
      </w:r>
      <w:r>
        <w:fldChar w:fldCharType="end"/>
      </w:r>
    </w:p>
    <w:p w14:paraId="52D329B3">
      <w:pPr>
        <w:pStyle w:val="25"/>
        <w:rPr>
          <w:rFonts w:asciiTheme="minorHAnsi" w:hAnsiTheme="minorHAnsi" w:eastAsiaTheme="minorEastAsia" w:cstheme="minorBidi"/>
          <w:szCs w:val="22"/>
        </w:rPr>
      </w:pPr>
      <w:r>
        <w:fldChar w:fldCharType="begin"/>
      </w:r>
      <w:r>
        <w:instrText xml:space="preserve"> HYPERLINK \l "_Toc119416886" </w:instrText>
      </w:r>
      <w:r>
        <w:fldChar w:fldCharType="separate"/>
      </w:r>
      <w:r>
        <w:rPr>
          <w:rStyle w:val="33"/>
          <w14:scene3d>
            <w14:lightRig w14:rig="threePt" w14:dir="t">
              <w14:rot w14:lat="0" w14:lon="0" w14:rev="0"/>
            </w14:lightRig>
          </w14:scene3d>
        </w:rPr>
        <w:t>4.4</w:t>
      </w:r>
      <w:r>
        <w:rPr>
          <w:rStyle w:val="33"/>
        </w:rPr>
        <w:t xml:space="preserve"> 有效性</w:t>
      </w:r>
      <w:r>
        <w:tab/>
      </w:r>
      <w:r>
        <w:fldChar w:fldCharType="begin"/>
      </w:r>
      <w:r>
        <w:instrText xml:space="preserve"> PAGEREF _Toc119416886 \h </w:instrText>
      </w:r>
      <w:r>
        <w:fldChar w:fldCharType="separate"/>
      </w:r>
      <w:r>
        <w:t>2</w:t>
      </w:r>
      <w:r>
        <w:fldChar w:fldCharType="end"/>
      </w:r>
      <w:r>
        <w:fldChar w:fldCharType="end"/>
      </w:r>
    </w:p>
    <w:p w14:paraId="4C557FD3">
      <w:pPr>
        <w:pStyle w:val="20"/>
        <w:tabs>
          <w:tab w:val="right" w:leader="dot" w:pos="9344"/>
        </w:tabs>
        <w:rPr>
          <w:rFonts w:asciiTheme="minorHAnsi" w:hAnsiTheme="minorHAnsi" w:eastAsiaTheme="minorEastAsia" w:cstheme="minorBidi"/>
          <w:szCs w:val="22"/>
        </w:rPr>
      </w:pPr>
      <w:r>
        <w:fldChar w:fldCharType="begin"/>
      </w:r>
      <w:r>
        <w:instrText xml:space="preserve"> HYPERLINK \l "_Toc119416887" </w:instrText>
      </w:r>
      <w:r>
        <w:fldChar w:fldCharType="separate"/>
      </w:r>
      <w:r>
        <w:rPr>
          <w:rStyle w:val="33"/>
        </w:rPr>
        <w:t>5 评价基本条件</w:t>
      </w:r>
      <w:r>
        <w:tab/>
      </w:r>
      <w:r>
        <w:fldChar w:fldCharType="begin"/>
      </w:r>
      <w:r>
        <w:instrText xml:space="preserve"> PAGEREF _Toc119416887 \h </w:instrText>
      </w:r>
      <w:r>
        <w:fldChar w:fldCharType="separate"/>
      </w:r>
      <w:r>
        <w:t>2</w:t>
      </w:r>
      <w:r>
        <w:fldChar w:fldCharType="end"/>
      </w:r>
      <w:r>
        <w:fldChar w:fldCharType="end"/>
      </w:r>
    </w:p>
    <w:p w14:paraId="0E907019">
      <w:pPr>
        <w:pStyle w:val="25"/>
        <w:rPr>
          <w:rFonts w:asciiTheme="minorHAnsi" w:hAnsiTheme="minorHAnsi" w:eastAsiaTheme="minorEastAsia" w:cstheme="minorBidi"/>
          <w:szCs w:val="22"/>
        </w:rPr>
      </w:pPr>
      <w:r>
        <w:fldChar w:fldCharType="begin"/>
      </w:r>
      <w:r>
        <w:instrText xml:space="preserve"> HYPERLINK \l "_Toc119416888" </w:instrText>
      </w:r>
      <w:r>
        <w:fldChar w:fldCharType="separate"/>
      </w:r>
      <w:r>
        <w:rPr>
          <w:rStyle w:val="33"/>
          <w14:scene3d>
            <w14:lightRig w14:rig="threePt" w14:dir="t">
              <w14:rot w14:lat="0" w14:lon="0" w14:rev="0"/>
            </w14:lightRig>
          </w14:scene3d>
        </w:rPr>
        <w:t>5.1</w:t>
      </w:r>
      <w:r>
        <w:rPr>
          <w:rStyle w:val="33"/>
        </w:rPr>
        <w:t xml:space="preserve"> 组织条件</w:t>
      </w:r>
      <w:r>
        <w:tab/>
      </w:r>
      <w:r>
        <w:fldChar w:fldCharType="begin"/>
      </w:r>
      <w:r>
        <w:instrText xml:space="preserve"> PAGEREF _Toc119416888 \h </w:instrText>
      </w:r>
      <w:r>
        <w:fldChar w:fldCharType="separate"/>
      </w:r>
      <w:r>
        <w:t>2</w:t>
      </w:r>
      <w:r>
        <w:fldChar w:fldCharType="end"/>
      </w:r>
      <w:r>
        <w:fldChar w:fldCharType="end"/>
      </w:r>
    </w:p>
    <w:p w14:paraId="2F4AB7FB">
      <w:pPr>
        <w:pStyle w:val="25"/>
        <w:rPr>
          <w:rFonts w:asciiTheme="minorHAnsi" w:hAnsiTheme="minorHAnsi" w:eastAsiaTheme="minorEastAsia" w:cstheme="minorBidi"/>
          <w:szCs w:val="22"/>
        </w:rPr>
      </w:pPr>
      <w:r>
        <w:fldChar w:fldCharType="begin"/>
      </w:r>
      <w:r>
        <w:instrText xml:space="preserve"> HYPERLINK \l "_Toc119416889" </w:instrText>
      </w:r>
      <w:r>
        <w:fldChar w:fldCharType="separate"/>
      </w:r>
      <w:r>
        <w:rPr>
          <w:rStyle w:val="33"/>
          <w14:scene3d>
            <w14:lightRig w14:rig="threePt" w14:dir="t">
              <w14:rot w14:lat="0" w14:lon="0" w14:rev="0"/>
            </w14:lightRig>
          </w14:scene3d>
        </w:rPr>
        <w:t>5.2</w:t>
      </w:r>
      <w:r>
        <w:rPr>
          <w:rStyle w:val="33"/>
        </w:rPr>
        <w:t xml:space="preserve"> 产品/服务条件</w:t>
      </w:r>
      <w:r>
        <w:tab/>
      </w:r>
      <w:r>
        <w:fldChar w:fldCharType="begin"/>
      </w:r>
      <w:r>
        <w:instrText xml:space="preserve"> PAGEREF _Toc119416889 \h </w:instrText>
      </w:r>
      <w:r>
        <w:fldChar w:fldCharType="separate"/>
      </w:r>
      <w:r>
        <w:t>2</w:t>
      </w:r>
      <w:r>
        <w:fldChar w:fldCharType="end"/>
      </w:r>
      <w:r>
        <w:fldChar w:fldCharType="end"/>
      </w:r>
    </w:p>
    <w:p w14:paraId="1591B285">
      <w:pPr>
        <w:pStyle w:val="20"/>
        <w:tabs>
          <w:tab w:val="right" w:leader="dot" w:pos="9344"/>
        </w:tabs>
      </w:pPr>
      <w:r>
        <w:fldChar w:fldCharType="begin"/>
      </w:r>
      <w:r>
        <w:instrText xml:space="preserve"> HYPERLINK \l "_Toc119416890" </w:instrText>
      </w:r>
      <w:r>
        <w:fldChar w:fldCharType="separate"/>
      </w:r>
      <w:r>
        <w:rPr>
          <w:rStyle w:val="33"/>
        </w:rPr>
        <w:t>6 知名商标品牌评价指标体系</w:t>
      </w:r>
      <w:r>
        <w:tab/>
      </w:r>
      <w:r>
        <w:fldChar w:fldCharType="begin"/>
      </w:r>
      <w:r>
        <w:instrText xml:space="preserve"> PAGEREF _Toc119416890 \h </w:instrText>
      </w:r>
      <w:r>
        <w:fldChar w:fldCharType="separate"/>
      </w:r>
      <w:r>
        <w:t>2</w:t>
      </w:r>
      <w:r>
        <w:fldChar w:fldCharType="end"/>
      </w:r>
      <w:r>
        <w:fldChar w:fldCharType="end"/>
      </w:r>
    </w:p>
    <w:p w14:paraId="056A5018">
      <w:pPr>
        <w:ind w:firstLine="210" w:firstLineChars="100"/>
        <w:rPr>
          <w:rFonts w:hint="default" w:eastAsia="宋体"/>
          <w:lang w:val="en-US" w:eastAsia="zh-CN"/>
        </w:rPr>
      </w:pPr>
      <w:r>
        <w:rPr>
          <w:rStyle w:val="33"/>
          <w:rFonts w:hint="eastAsia" w:cs="Times New Roman"/>
          <w:kern w:val="2"/>
          <w:szCs w:val="21"/>
          <w:lang w:val="en-US" w:eastAsia="zh-CN" w:bidi="ar-SA"/>
          <w14:scene3d>
            <w14:lightRig w14:rig="threePt" w14:dir="t">
              <w14:rot w14:lat="0" w14:lon="0" w14:rev="0"/>
            </w14:lightRig>
          </w14:scene3d>
        </w:rPr>
        <w:t>6.1 概述</w:t>
      </w:r>
      <w:r>
        <w:rPr>
          <w:rFonts w:hint="eastAsia"/>
          <w:lang w:val="en-US" w:eastAsia="zh-CN"/>
        </w:rPr>
        <w:t xml:space="preserve">                                                                              2</w:t>
      </w:r>
    </w:p>
    <w:p w14:paraId="0F67AADE">
      <w:pPr>
        <w:pStyle w:val="25"/>
        <w:rPr>
          <w:rFonts w:asciiTheme="minorHAnsi" w:hAnsiTheme="minorHAnsi" w:eastAsiaTheme="minorEastAsia" w:cstheme="minorBidi"/>
          <w:szCs w:val="22"/>
        </w:rPr>
      </w:pPr>
      <w:r>
        <w:fldChar w:fldCharType="begin"/>
      </w:r>
      <w:r>
        <w:instrText xml:space="preserve"> HYPERLINK \l "_Toc119416891" </w:instrText>
      </w:r>
      <w:r>
        <w:fldChar w:fldCharType="separate"/>
      </w:r>
      <w:r>
        <w:rPr>
          <w:rStyle w:val="33"/>
          <w14:scene3d>
            <w14:lightRig w14:rig="threePt" w14:dir="t">
              <w14:rot w14:lat="0" w14:lon="0" w14:rev="0"/>
            </w14:lightRig>
          </w14:scene3d>
        </w:rPr>
        <w:t>6.</w:t>
      </w:r>
      <w:r>
        <w:rPr>
          <w:rStyle w:val="33"/>
          <w:rFonts w:hint="eastAsia"/>
          <w:lang w:val="en-US" w:eastAsia="zh-CN"/>
          <w14:scene3d>
            <w14:lightRig w14:rig="threePt" w14:dir="t">
              <w14:rot w14:lat="0" w14:lon="0" w14:rev="0"/>
            </w14:lightRig>
          </w14:scene3d>
        </w:rPr>
        <w:t>2</w:t>
      </w:r>
      <w:r>
        <w:rPr>
          <w:rStyle w:val="33"/>
        </w:rPr>
        <w:t xml:space="preserve"> 一级指标</w:t>
      </w:r>
      <w:r>
        <w:tab/>
      </w:r>
      <w:r>
        <w:fldChar w:fldCharType="begin"/>
      </w:r>
      <w:r>
        <w:instrText xml:space="preserve"> PAGEREF _Toc119416891 \h </w:instrText>
      </w:r>
      <w:r>
        <w:fldChar w:fldCharType="separate"/>
      </w:r>
      <w:r>
        <w:t>2</w:t>
      </w:r>
      <w:r>
        <w:fldChar w:fldCharType="end"/>
      </w:r>
      <w:r>
        <w:fldChar w:fldCharType="end"/>
      </w:r>
    </w:p>
    <w:p w14:paraId="71EBDA98">
      <w:pPr>
        <w:pStyle w:val="25"/>
        <w:rPr>
          <w:rFonts w:asciiTheme="minorHAnsi" w:hAnsiTheme="minorHAnsi" w:eastAsiaTheme="minorEastAsia" w:cstheme="minorBidi"/>
          <w:szCs w:val="22"/>
        </w:rPr>
      </w:pPr>
      <w:r>
        <w:fldChar w:fldCharType="begin"/>
      </w:r>
      <w:r>
        <w:instrText xml:space="preserve"> HYPERLINK \l "_Toc119416892" </w:instrText>
      </w:r>
      <w:r>
        <w:fldChar w:fldCharType="separate"/>
      </w:r>
      <w:r>
        <w:rPr>
          <w:rStyle w:val="33"/>
          <w14:scene3d>
            <w14:lightRig w14:rig="threePt" w14:dir="t">
              <w14:rot w14:lat="0" w14:lon="0" w14:rev="0"/>
            </w14:lightRig>
          </w14:scene3d>
        </w:rPr>
        <w:t>6.</w:t>
      </w:r>
      <w:r>
        <w:rPr>
          <w:rStyle w:val="33"/>
          <w:rFonts w:hint="eastAsia"/>
          <w:lang w:val="en-US" w:eastAsia="zh-CN"/>
          <w14:scene3d>
            <w14:lightRig w14:rig="threePt" w14:dir="t">
              <w14:rot w14:lat="0" w14:lon="0" w14:rev="0"/>
            </w14:lightRig>
          </w14:scene3d>
        </w:rPr>
        <w:t>3</w:t>
      </w:r>
      <w:r>
        <w:rPr>
          <w:rStyle w:val="33"/>
        </w:rPr>
        <w:t xml:space="preserve"> 二级指标</w:t>
      </w:r>
      <w:r>
        <w:tab/>
      </w:r>
      <w:r>
        <w:rPr>
          <w:rFonts w:hint="eastAsia"/>
          <w:lang w:val="en-US" w:eastAsia="zh-CN"/>
        </w:rPr>
        <w:t>3</w:t>
      </w:r>
      <w:r>
        <w:fldChar w:fldCharType="end"/>
      </w:r>
    </w:p>
    <w:p w14:paraId="128933F7">
      <w:pPr>
        <w:pStyle w:val="25"/>
        <w:rPr>
          <w:rFonts w:hint="default" w:eastAsia="宋体"/>
          <w:lang w:val="en-US" w:eastAsia="zh-CN"/>
        </w:rPr>
      </w:pPr>
      <w:r>
        <w:fldChar w:fldCharType="begin"/>
      </w:r>
      <w:r>
        <w:instrText xml:space="preserve"> HYPERLINK \l "_Toc119416893" </w:instrText>
      </w:r>
      <w:r>
        <w:fldChar w:fldCharType="separate"/>
      </w:r>
      <w:r>
        <w:rPr>
          <w:rStyle w:val="33"/>
          <w14:scene3d>
            <w14:lightRig w14:rig="threePt" w14:dir="t">
              <w14:rot w14:lat="0" w14:lon="0" w14:rev="0"/>
            </w14:lightRig>
          </w14:scene3d>
        </w:rPr>
        <w:t>6.</w:t>
      </w:r>
      <w:r>
        <w:rPr>
          <w:rStyle w:val="33"/>
          <w:rFonts w:hint="eastAsia"/>
          <w:lang w:val="en-US" w:eastAsia="zh-CN"/>
          <w14:scene3d>
            <w14:lightRig w14:rig="threePt" w14:dir="t">
              <w14:rot w14:lat="0" w14:lon="0" w14:rev="0"/>
            </w14:lightRig>
          </w14:scene3d>
        </w:rPr>
        <w:t>4</w:t>
      </w:r>
      <w:r>
        <w:rPr>
          <w:rStyle w:val="33"/>
        </w:rPr>
        <w:t xml:space="preserve"> 三级指标</w:t>
      </w:r>
      <w:r>
        <w:tab/>
      </w:r>
      <w:r>
        <w:fldChar w:fldCharType="begin"/>
      </w:r>
      <w:r>
        <w:instrText xml:space="preserve"> PAGEREF _Toc119416893 \h </w:instrText>
      </w:r>
      <w:r>
        <w:fldChar w:fldCharType="separate"/>
      </w:r>
      <w:r>
        <w:t>3</w:t>
      </w:r>
      <w:r>
        <w:fldChar w:fldCharType="end"/>
      </w:r>
      <w:r>
        <w:fldChar w:fldCharType="end"/>
      </w:r>
    </w:p>
    <w:p w14:paraId="53BE8400">
      <w:pPr>
        <w:pStyle w:val="20"/>
        <w:tabs>
          <w:tab w:val="right" w:leader="dot" w:pos="9344"/>
        </w:tabs>
        <w:rPr>
          <w:rFonts w:asciiTheme="minorHAnsi" w:hAnsiTheme="minorHAnsi" w:eastAsiaTheme="minorEastAsia" w:cstheme="minorBidi"/>
          <w:szCs w:val="22"/>
        </w:rPr>
      </w:pPr>
      <w:r>
        <w:fldChar w:fldCharType="begin"/>
      </w:r>
      <w:r>
        <w:instrText xml:space="preserve"> HYPERLINK \l "_Toc119416894" </w:instrText>
      </w:r>
      <w:r>
        <w:fldChar w:fldCharType="separate"/>
      </w:r>
      <w:r>
        <w:rPr>
          <w:rStyle w:val="33"/>
        </w:rPr>
        <w:t>7 评价方法</w:t>
      </w:r>
      <w:r>
        <w:tab/>
      </w:r>
      <w:r>
        <w:fldChar w:fldCharType="begin"/>
      </w:r>
      <w:r>
        <w:instrText xml:space="preserve"> PAGEREF _Toc119416894 \h </w:instrText>
      </w:r>
      <w:r>
        <w:fldChar w:fldCharType="separate"/>
      </w:r>
      <w:r>
        <w:t>4</w:t>
      </w:r>
      <w:r>
        <w:fldChar w:fldCharType="end"/>
      </w:r>
      <w:r>
        <w:fldChar w:fldCharType="end"/>
      </w:r>
    </w:p>
    <w:p w14:paraId="12860187">
      <w:pPr>
        <w:pStyle w:val="25"/>
        <w:rPr>
          <w:rFonts w:asciiTheme="minorHAnsi" w:hAnsiTheme="minorHAnsi" w:eastAsiaTheme="minorEastAsia" w:cstheme="minorBidi"/>
          <w:szCs w:val="22"/>
        </w:rPr>
      </w:pPr>
      <w:r>
        <w:fldChar w:fldCharType="begin"/>
      </w:r>
      <w:r>
        <w:instrText xml:space="preserve"> HYPERLINK \l "_Toc119416895" </w:instrText>
      </w:r>
      <w:r>
        <w:fldChar w:fldCharType="separate"/>
      </w:r>
      <w:r>
        <w:rPr>
          <w:rStyle w:val="33"/>
          <w14:scene3d>
            <w14:lightRig w14:rig="threePt" w14:dir="t">
              <w14:rot w14:lat="0" w14:lon="0" w14:rev="0"/>
            </w14:lightRig>
          </w14:scene3d>
        </w:rPr>
        <w:t>7.1</w:t>
      </w:r>
      <w:r>
        <w:rPr>
          <w:rStyle w:val="33"/>
        </w:rPr>
        <w:t xml:space="preserve"> 概述</w:t>
      </w:r>
      <w:r>
        <w:tab/>
      </w:r>
      <w:r>
        <w:fldChar w:fldCharType="begin"/>
      </w:r>
      <w:r>
        <w:instrText xml:space="preserve"> PAGEREF _Toc119416895 \h </w:instrText>
      </w:r>
      <w:r>
        <w:fldChar w:fldCharType="separate"/>
      </w:r>
      <w:r>
        <w:t>4</w:t>
      </w:r>
      <w:r>
        <w:fldChar w:fldCharType="end"/>
      </w:r>
      <w:r>
        <w:fldChar w:fldCharType="end"/>
      </w:r>
    </w:p>
    <w:p w14:paraId="558F6589">
      <w:pPr>
        <w:pStyle w:val="25"/>
        <w:rPr>
          <w:rFonts w:asciiTheme="minorHAnsi" w:hAnsiTheme="minorHAnsi" w:eastAsiaTheme="minorEastAsia" w:cstheme="minorBidi"/>
          <w:szCs w:val="22"/>
        </w:rPr>
      </w:pPr>
      <w:r>
        <w:fldChar w:fldCharType="begin"/>
      </w:r>
      <w:r>
        <w:instrText xml:space="preserve"> HYPERLINK \l "_Toc119416896" </w:instrText>
      </w:r>
      <w:r>
        <w:fldChar w:fldCharType="separate"/>
      </w:r>
      <w:r>
        <w:rPr>
          <w:rStyle w:val="33"/>
          <w14:scene3d>
            <w14:lightRig w14:rig="threePt" w14:dir="t">
              <w14:rot w14:lat="0" w14:lon="0" w14:rev="0"/>
            </w14:lightRig>
          </w14:scene3d>
        </w:rPr>
        <w:t>7.2</w:t>
      </w:r>
      <w:r>
        <w:rPr>
          <w:rStyle w:val="33"/>
        </w:rPr>
        <w:t xml:space="preserve"> 评价指标权重确定</w:t>
      </w:r>
      <w:r>
        <w:tab/>
      </w:r>
      <w:r>
        <w:fldChar w:fldCharType="begin"/>
      </w:r>
      <w:r>
        <w:instrText xml:space="preserve"> PAGEREF _Toc119416896 \h </w:instrText>
      </w:r>
      <w:r>
        <w:fldChar w:fldCharType="separate"/>
      </w:r>
      <w:r>
        <w:t>4</w:t>
      </w:r>
      <w:r>
        <w:fldChar w:fldCharType="end"/>
      </w:r>
      <w:r>
        <w:fldChar w:fldCharType="end"/>
      </w:r>
    </w:p>
    <w:p w14:paraId="25790571">
      <w:pPr>
        <w:pStyle w:val="25"/>
        <w:rPr>
          <w:rFonts w:asciiTheme="minorHAnsi" w:hAnsiTheme="minorHAnsi" w:eastAsiaTheme="minorEastAsia" w:cstheme="minorBidi"/>
          <w:szCs w:val="22"/>
        </w:rPr>
      </w:pPr>
      <w:r>
        <w:fldChar w:fldCharType="begin"/>
      </w:r>
      <w:r>
        <w:instrText xml:space="preserve"> HYPERLINK \l "_Toc119416897" </w:instrText>
      </w:r>
      <w:r>
        <w:fldChar w:fldCharType="separate"/>
      </w:r>
      <w:r>
        <w:rPr>
          <w:rStyle w:val="33"/>
          <w14:scene3d>
            <w14:lightRig w14:rig="threePt" w14:dir="t">
              <w14:rot w14:lat="0" w14:lon="0" w14:rev="0"/>
            </w14:lightRig>
          </w14:scene3d>
        </w:rPr>
        <w:t>7.3</w:t>
      </w:r>
      <w:r>
        <w:rPr>
          <w:rStyle w:val="33"/>
        </w:rPr>
        <w:t xml:space="preserve"> 每项指标分数确定</w:t>
      </w:r>
      <w:r>
        <w:tab/>
      </w:r>
      <w:r>
        <w:fldChar w:fldCharType="begin"/>
      </w:r>
      <w:r>
        <w:instrText xml:space="preserve"> PAGEREF _Toc119416897 \h </w:instrText>
      </w:r>
      <w:r>
        <w:fldChar w:fldCharType="separate"/>
      </w:r>
      <w:r>
        <w:t>4</w:t>
      </w:r>
      <w:r>
        <w:fldChar w:fldCharType="end"/>
      </w:r>
      <w:r>
        <w:fldChar w:fldCharType="end"/>
      </w:r>
    </w:p>
    <w:p w14:paraId="7214435A">
      <w:pPr>
        <w:pStyle w:val="25"/>
        <w:rPr>
          <w:rFonts w:asciiTheme="minorHAnsi" w:hAnsiTheme="minorHAnsi" w:eastAsiaTheme="minorEastAsia" w:cstheme="minorBidi"/>
          <w:szCs w:val="22"/>
        </w:rPr>
      </w:pPr>
      <w:r>
        <w:fldChar w:fldCharType="begin"/>
      </w:r>
      <w:r>
        <w:instrText xml:space="preserve"> HYPERLINK \l "_Toc119416898" </w:instrText>
      </w:r>
      <w:r>
        <w:fldChar w:fldCharType="separate"/>
      </w:r>
      <w:r>
        <w:rPr>
          <w:rStyle w:val="33"/>
          <w14:scene3d>
            <w14:lightRig w14:rig="threePt" w14:dir="t">
              <w14:rot w14:lat="0" w14:lon="0" w14:rev="0"/>
            </w14:lightRig>
          </w14:scene3d>
        </w:rPr>
        <w:t>7.4</w:t>
      </w:r>
      <w:r>
        <w:rPr>
          <w:rStyle w:val="33"/>
        </w:rPr>
        <w:t xml:space="preserve"> 综合评价指标计算</w:t>
      </w:r>
      <w:r>
        <w:tab/>
      </w:r>
      <w:r>
        <w:fldChar w:fldCharType="begin"/>
      </w:r>
      <w:r>
        <w:instrText xml:space="preserve"> PAGEREF _Toc119416898 \h </w:instrText>
      </w:r>
      <w:r>
        <w:fldChar w:fldCharType="separate"/>
      </w:r>
      <w:r>
        <w:t>5</w:t>
      </w:r>
      <w:r>
        <w:fldChar w:fldCharType="end"/>
      </w:r>
      <w:r>
        <w:fldChar w:fldCharType="end"/>
      </w:r>
    </w:p>
    <w:p w14:paraId="574AB41C">
      <w:pPr>
        <w:pStyle w:val="25"/>
        <w:rPr>
          <w:rFonts w:asciiTheme="minorHAnsi" w:hAnsiTheme="minorHAnsi" w:eastAsiaTheme="minorEastAsia" w:cstheme="minorBidi"/>
          <w:szCs w:val="22"/>
        </w:rPr>
      </w:pPr>
      <w:r>
        <w:fldChar w:fldCharType="begin"/>
      </w:r>
      <w:r>
        <w:instrText xml:space="preserve"> HYPERLINK \l "_Toc119416899" </w:instrText>
      </w:r>
      <w:r>
        <w:fldChar w:fldCharType="separate"/>
      </w:r>
      <w:r>
        <w:rPr>
          <w:rStyle w:val="33"/>
          <w14:scene3d>
            <w14:lightRig w14:rig="threePt" w14:dir="t">
              <w14:rot w14:lat="0" w14:lon="0" w14:rev="0"/>
            </w14:lightRig>
          </w14:scene3d>
        </w:rPr>
        <w:t>7.5</w:t>
      </w:r>
      <w:r>
        <w:rPr>
          <w:rStyle w:val="33"/>
        </w:rPr>
        <w:t xml:space="preserve"> 确定评价等级</w:t>
      </w:r>
      <w:r>
        <w:tab/>
      </w:r>
      <w:r>
        <w:fldChar w:fldCharType="begin"/>
      </w:r>
      <w:r>
        <w:instrText xml:space="preserve"> PAGEREF _Toc119416899 \h </w:instrText>
      </w:r>
      <w:r>
        <w:fldChar w:fldCharType="separate"/>
      </w:r>
      <w:r>
        <w:t>5</w:t>
      </w:r>
      <w:r>
        <w:fldChar w:fldCharType="end"/>
      </w:r>
      <w:r>
        <w:fldChar w:fldCharType="end"/>
      </w:r>
    </w:p>
    <w:p w14:paraId="7174127A">
      <w:pPr>
        <w:pStyle w:val="20"/>
        <w:tabs>
          <w:tab w:val="right" w:leader="dot" w:pos="9344"/>
        </w:tabs>
        <w:rPr>
          <w:rFonts w:asciiTheme="minorHAnsi" w:hAnsiTheme="minorHAnsi" w:eastAsiaTheme="minorEastAsia" w:cstheme="minorBidi"/>
          <w:szCs w:val="22"/>
        </w:rPr>
      </w:pPr>
      <w:r>
        <w:fldChar w:fldCharType="begin"/>
      </w:r>
      <w:r>
        <w:instrText xml:space="preserve"> HYPERLINK \l "_Toc119416900" </w:instrText>
      </w:r>
      <w:r>
        <w:fldChar w:fldCharType="separate"/>
      </w:r>
      <w:r>
        <w:rPr>
          <w:rStyle w:val="33"/>
        </w:rPr>
        <w:t>8 证书与标志的使用</w:t>
      </w:r>
      <w:r>
        <w:tab/>
      </w:r>
      <w:r>
        <w:fldChar w:fldCharType="begin"/>
      </w:r>
      <w:r>
        <w:instrText xml:space="preserve"> PAGEREF _Toc119416900 \h </w:instrText>
      </w:r>
      <w:r>
        <w:fldChar w:fldCharType="separate"/>
      </w:r>
      <w:r>
        <w:t>5</w:t>
      </w:r>
      <w:r>
        <w:fldChar w:fldCharType="end"/>
      </w:r>
      <w:r>
        <w:fldChar w:fldCharType="end"/>
      </w:r>
    </w:p>
    <w:p w14:paraId="1D7E9A61">
      <w:pPr>
        <w:pStyle w:val="20"/>
        <w:tabs>
          <w:tab w:val="right" w:leader="dot" w:pos="9344"/>
        </w:tabs>
      </w:pPr>
      <w:r>
        <w:fldChar w:fldCharType="begin"/>
      </w:r>
      <w:r>
        <w:instrText xml:space="preserve"> HYPERLINK \l "_Toc119416903" </w:instrText>
      </w:r>
      <w:r>
        <w:fldChar w:fldCharType="separate"/>
      </w:r>
      <w:r>
        <w:rPr>
          <w:rStyle w:val="33"/>
          <w:spacing w:val="100"/>
        </w:rPr>
        <w:t>附录A</w:t>
      </w:r>
      <w:r>
        <w:rPr>
          <w:rStyle w:val="33"/>
        </w:rPr>
        <w:t xml:space="preserve"> （规范性） 知名商标品牌评价指标体系</w:t>
      </w:r>
      <w:r>
        <w:tab/>
      </w:r>
      <w:r>
        <w:fldChar w:fldCharType="begin"/>
      </w:r>
      <w:r>
        <w:instrText xml:space="preserve"> PAGEREF _Toc119416903 \h </w:instrText>
      </w:r>
      <w:r>
        <w:fldChar w:fldCharType="separate"/>
      </w:r>
      <w:r>
        <w:t>6</w:t>
      </w:r>
      <w:r>
        <w:fldChar w:fldCharType="end"/>
      </w:r>
      <w:r>
        <w:fldChar w:fldCharType="end"/>
      </w:r>
    </w:p>
    <w:p w14:paraId="03D666FE">
      <w:pPr>
        <w:rPr>
          <w:rFonts w:hint="default" w:eastAsia="宋体"/>
          <w:lang w:val="en-US" w:eastAsia="zh-CN"/>
        </w:rPr>
      </w:pPr>
      <w:r>
        <w:rPr>
          <w:rFonts w:hint="eastAsia"/>
          <w:lang w:eastAsia="zh-CN"/>
        </w:rPr>
        <w:t>参考文件</w:t>
      </w:r>
      <w:r>
        <w:rPr>
          <w:rFonts w:hint="eastAsia"/>
          <w:lang w:val="en-US" w:eastAsia="zh-CN"/>
        </w:rPr>
        <w:t xml:space="preserve">                                                                                8</w:t>
      </w:r>
    </w:p>
    <w:p w14:paraId="3E28FA96">
      <w:pPr>
        <w:pStyle w:val="92"/>
        <w:tabs>
          <w:tab w:val="left" w:pos="7181"/>
        </w:tabs>
        <w:spacing w:after="360"/>
        <w:jc w:val="both"/>
      </w:pPr>
      <w:r>
        <w:fldChar w:fldCharType="end"/>
      </w:r>
      <w:r>
        <w:tab/>
      </w:r>
    </w:p>
    <w:p w14:paraId="202D4D8F">
      <w:pPr>
        <w:rPr>
          <w:rFonts w:ascii="黑体" w:eastAsia="黑体"/>
          <w:sz w:val="32"/>
        </w:rPr>
      </w:pPr>
    </w:p>
    <w:p w14:paraId="53726D94">
      <w:p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3"/>
    <w:p w14:paraId="521DF8F9">
      <w:pPr>
        <w:pStyle w:val="90"/>
        <w:spacing w:before="900" w:after="360"/>
      </w:pPr>
      <w:bookmarkStart w:id="4" w:name="_Toc119416877"/>
      <w:bookmarkStart w:id="5" w:name="BookMark2"/>
      <w:r>
        <w:rPr>
          <w:spacing w:val="320"/>
        </w:rPr>
        <w:t>前</w:t>
      </w:r>
      <w:r>
        <w:t>言</w:t>
      </w:r>
      <w:bookmarkEnd w:id="4"/>
    </w:p>
    <w:p w14:paraId="35CAFF13">
      <w:pPr>
        <w:pStyle w:val="57"/>
        <w:ind w:firstLine="420"/>
        <w:rPr>
          <w:rFonts w:hint="eastAsia"/>
        </w:rPr>
      </w:pPr>
      <w:r>
        <w:rPr>
          <w:rFonts w:hint="eastAsia"/>
        </w:rPr>
        <w:t>本文件按照</w:t>
      </w:r>
      <w:r>
        <w:rPr>
          <w:rFonts w:hint="eastAsia"/>
          <w:lang w:val="en-US" w:eastAsia="zh-CN"/>
        </w:rPr>
        <w:t xml:space="preserve"> </w:t>
      </w:r>
      <w:r>
        <w:rPr>
          <w:rFonts w:hint="eastAsia"/>
        </w:rPr>
        <w:t>GB/T 1.1—2020《标准化工作导则 第1部分：标准化文件的结构和起草规则》的规定起草。</w:t>
      </w:r>
    </w:p>
    <w:p w14:paraId="55099DF6">
      <w:pPr>
        <w:pStyle w:val="57"/>
        <w:ind w:firstLine="420"/>
        <w:rPr>
          <w:rFonts w:hint="eastAsia"/>
        </w:rPr>
      </w:pPr>
      <w:r>
        <w:rPr>
          <w:rFonts w:hint="eastAsia"/>
        </w:rPr>
        <w:t>本文件代替</w:t>
      </w:r>
      <w:r>
        <w:rPr>
          <w:rFonts w:hint="eastAsia"/>
          <w:lang w:val="en-US" w:eastAsia="zh-CN"/>
        </w:rPr>
        <w:t xml:space="preserve"> </w:t>
      </w:r>
      <w:r>
        <w:rPr>
          <w:rFonts w:hint="eastAsia"/>
        </w:rPr>
        <w:t>T/CNTA 002—2022《知名商标品牌评价规范》，与</w:t>
      </w:r>
      <w:r>
        <w:rPr>
          <w:rFonts w:hint="eastAsia"/>
          <w:lang w:val="en-US" w:eastAsia="zh-CN"/>
        </w:rPr>
        <w:t xml:space="preserve"> </w:t>
      </w:r>
      <w:r>
        <w:rPr>
          <w:rFonts w:hint="eastAsia"/>
        </w:rPr>
        <w:t>T/CNTA 002—2022相比，主要技术变化如下：</w:t>
      </w:r>
    </w:p>
    <w:p w14:paraId="3699158E">
      <w:pPr>
        <w:pStyle w:val="57"/>
        <w:ind w:firstLine="420"/>
        <w:rPr>
          <w:rFonts w:hint="eastAsia" w:eastAsia="宋体"/>
          <w:lang w:eastAsia="zh-CN"/>
        </w:rPr>
      </w:pPr>
      <w:r>
        <w:rPr>
          <w:rFonts w:hint="eastAsia"/>
        </w:rPr>
        <w:t>——更改了组织条件（见 5.1，2022 年版 5.1）</w:t>
      </w:r>
      <w:r>
        <w:rPr>
          <w:rFonts w:hint="eastAsia"/>
          <w:lang w:eastAsia="zh-CN"/>
        </w:rPr>
        <w:t>；</w:t>
      </w:r>
    </w:p>
    <w:p w14:paraId="1C181FE3">
      <w:pPr>
        <w:pStyle w:val="57"/>
        <w:ind w:firstLine="420"/>
        <w:rPr>
          <w:rFonts w:hint="eastAsia"/>
        </w:rPr>
      </w:pPr>
      <w:r>
        <w:rPr>
          <w:rFonts w:hint="eastAsia"/>
        </w:rPr>
        <w:t>——指标体系中三级指标的名称调整（见 6.3 和附录 A）。</w:t>
      </w:r>
    </w:p>
    <w:p w14:paraId="4F09ACF2">
      <w:pPr>
        <w:pStyle w:val="57"/>
        <w:ind w:firstLine="420"/>
        <w:rPr>
          <w:rFonts w:hint="eastAsia"/>
        </w:rPr>
      </w:pPr>
      <w:r>
        <w:rPr>
          <w:rFonts w:hint="eastAsia"/>
        </w:rPr>
        <w:t xml:space="preserve">请注意本文件的某些内容可能涉及专利。本文件的发布机构不承担识别专利的责任。 </w:t>
      </w:r>
    </w:p>
    <w:p w14:paraId="532535CC">
      <w:pPr>
        <w:pStyle w:val="57"/>
        <w:ind w:firstLine="420"/>
        <w:rPr>
          <w:rFonts w:hint="eastAsia"/>
        </w:rPr>
      </w:pPr>
      <w:r>
        <w:rPr>
          <w:rFonts w:hint="eastAsia"/>
        </w:rPr>
        <w:t>本文件由中华商标协会提出并归口。</w:t>
      </w:r>
    </w:p>
    <w:p w14:paraId="43DA9525">
      <w:pPr>
        <w:pStyle w:val="57"/>
        <w:ind w:firstLine="420"/>
        <w:rPr>
          <w:rFonts w:hint="eastAsia"/>
        </w:rPr>
      </w:pPr>
      <w:r>
        <w:rPr>
          <w:rFonts w:hint="eastAsia"/>
        </w:rPr>
        <w:t>本文件起草单位：中华商标协会、中华全国专利代理师协会、中国人民大学信息资源管理学院、中国消费者报社、《中国名牌》杂志社、《中华商标》杂志社、中国酒业协会、中国中小商业企业协会、中国营养保健食品协会、中国体育用品业联合会、中国口腔清洁护理用品工业协会、中国灾害防御协会、中华全国工商业联合会美容化妆品业商会、中国服装设计师协会、中国商业经济学会、中国纺织品商业协会、中国林 业机械协会、中国日用杂品流通协会、全国城市工业品贸易中心联合会会展工作委员会、中国标准化研究院、中规（北京）认证有限公司、标品（北京）认证有限公司 。</w:t>
      </w:r>
    </w:p>
    <w:p w14:paraId="3ADADC81">
      <w:pPr>
        <w:pStyle w:val="57"/>
        <w:ind w:firstLine="420"/>
        <w:rPr>
          <w:rFonts w:hint="eastAsia"/>
        </w:rPr>
      </w:pPr>
      <w:r>
        <w:rPr>
          <w:rFonts w:hint="eastAsia"/>
        </w:rPr>
        <w:t>本文件主要起草人：马夫、吴东平、赵建军、周志懿、张豫宁、钱明辉、俞明轩、臧文如、马家媛、吴林峰、王向明、郭亮、邵烨、黄剑冰、朱锦毅、赵静然、牛征宇、张恒君、张小荣、马建秀、潘菲。</w:t>
      </w:r>
    </w:p>
    <w:p w14:paraId="333C448F">
      <w:pPr>
        <w:pStyle w:val="57"/>
        <w:ind w:firstLine="420"/>
        <w:rPr>
          <w:rFonts w:hint="eastAsia"/>
        </w:rPr>
      </w:pPr>
      <w:r>
        <w:rPr>
          <w:rFonts w:hint="eastAsia"/>
        </w:rPr>
        <w:t>本文件及其所代替文件的历次版本发布情况为：</w:t>
      </w:r>
    </w:p>
    <w:p w14:paraId="03AD5592">
      <w:pPr>
        <w:pStyle w:val="57"/>
        <w:ind w:firstLine="420"/>
        <w:rPr>
          <w:rFonts w:hint="eastAsia" w:eastAsia="宋体"/>
          <w:lang w:eastAsia="zh-CN"/>
        </w:rPr>
      </w:pPr>
      <w:r>
        <w:rPr>
          <w:rFonts w:hint="eastAsia"/>
        </w:rPr>
        <w:t>——2022年首次发布为 T/CNTA 002—2022</w:t>
      </w:r>
      <w:r>
        <w:rPr>
          <w:rFonts w:hint="eastAsia"/>
          <w:lang w:eastAsia="zh-CN"/>
        </w:rPr>
        <w:t>；</w:t>
      </w:r>
    </w:p>
    <w:p w14:paraId="3AEE9B48">
      <w:pPr>
        <w:pStyle w:val="57"/>
        <w:ind w:firstLine="420"/>
        <w:rPr>
          <w:rFonts w:hint="default" w:eastAsia="宋体"/>
          <w:lang w:val="en-US" w:eastAsia="zh-CN"/>
        </w:rPr>
      </w:pPr>
      <w:r>
        <w:rPr>
          <w:rFonts w:hint="eastAsia"/>
        </w:rPr>
        <w:t>——本次为第一次修订。</w:t>
      </w:r>
    </w:p>
    <w:p w14:paraId="568FF44E">
      <w:pPr>
        <w:pStyle w:val="57"/>
        <w:ind w:firstLine="420"/>
      </w:pPr>
    </w:p>
    <w:p w14:paraId="620CB86E">
      <w:pPr>
        <w:pStyle w:val="57"/>
        <w:ind w:firstLine="420"/>
        <w:sectPr>
          <w:pgSz w:w="11906" w:h="16838"/>
          <w:pgMar w:top="1928" w:right="1134" w:bottom="1134" w:left="1134" w:header="1418" w:footer="1134" w:gutter="284"/>
          <w:pgNumType w:fmt="upperRoman"/>
          <w:cols w:space="425" w:num="1"/>
          <w:formProt w:val="0"/>
          <w:docGrid w:linePitch="312" w:charSpace="0"/>
        </w:sectPr>
      </w:pPr>
    </w:p>
    <w:bookmarkEnd w:id="5"/>
    <w:p w14:paraId="0E78080F">
      <w:pPr>
        <w:pStyle w:val="90"/>
        <w:spacing w:after="360"/>
      </w:pPr>
      <w:bookmarkStart w:id="6" w:name="_Toc119416878"/>
      <w:bookmarkStart w:id="7" w:name="BookMark3"/>
      <w:r>
        <w:rPr>
          <w:spacing w:val="320"/>
        </w:rPr>
        <w:t>引</w:t>
      </w:r>
      <w:r>
        <w:t>言</w:t>
      </w:r>
      <w:bookmarkEnd w:id="6"/>
    </w:p>
    <w:p w14:paraId="72880A01">
      <w:pPr>
        <w:pStyle w:val="57"/>
        <w:ind w:firstLine="420"/>
        <w:rPr>
          <w:rFonts w:hint="eastAsia"/>
        </w:rPr>
      </w:pPr>
      <w:r>
        <w:rPr>
          <w:rFonts w:hint="eastAsia"/>
        </w:rPr>
        <w:t>《知识产权强国建设纲要(2021</w:t>
      </w:r>
      <w:r>
        <w:rPr>
          <w:rFonts w:hint="eastAsia"/>
          <w:lang w:val="en-US" w:eastAsia="zh-CN"/>
        </w:rPr>
        <w:t>-</w:t>
      </w:r>
      <w:r>
        <w:rPr>
          <w:rFonts w:hint="eastAsia"/>
        </w:rPr>
        <w:t>2035年)》《“十四五”国家知识产权保护和运用规划》提出,要推进商标品牌建设,大力培育具有市场竞争力、国际影响力的知名商标品牌。为贯彻落实上述《纲要》《规划》,建立具有中国特色的知名商标品牌评价体系,推动商标品牌战略实施,助力中国商标品牌的全球推广,特制定本文件。</w:t>
      </w:r>
    </w:p>
    <w:p w14:paraId="5BAF4FCA">
      <w:pPr>
        <w:pStyle w:val="57"/>
        <w:ind w:firstLine="420"/>
        <w:rPr>
          <w:rFonts w:hint="eastAsia"/>
        </w:rPr>
      </w:pPr>
      <w:r>
        <w:rPr>
          <w:rFonts w:hint="eastAsia"/>
        </w:rPr>
        <w:t>本文件明确知名商标品牌概念,以注册商标为载体所关联的产品/服务的品牌为评价对象,以商标品牌载体的法律事项、商标品牌的竞争力与影响力、组织的相关管理活动等为评价内容,规范知名商标品牌评价活动。</w:t>
      </w:r>
    </w:p>
    <w:p w14:paraId="676C13E8">
      <w:pPr>
        <w:pStyle w:val="57"/>
        <w:ind w:firstLine="420"/>
        <w:rPr>
          <w:rFonts w:hint="eastAsia"/>
        </w:rPr>
      </w:pPr>
      <w:r>
        <w:rPr>
          <w:rFonts w:hint="eastAsia"/>
        </w:rPr>
        <w:t>本文件的制定及推广为促进商标品牌建设工程实施,推动新型农业、先进制造业、现代服务业等产业集群高质量发展,培育具有市场竞争力、国际影响力的知名商标品牌发挥积极作用。</w:t>
      </w:r>
    </w:p>
    <w:p w14:paraId="2E77BA2D">
      <w:pPr>
        <w:pStyle w:val="57"/>
        <w:ind w:firstLine="420"/>
      </w:pPr>
    </w:p>
    <w:p w14:paraId="55CEEC64"/>
    <w:p w14:paraId="135D6FEA">
      <w:pPr>
        <w:tabs>
          <w:tab w:val="left" w:pos="7331"/>
        </w:tabs>
        <w:rPr>
          <w:rFonts w:ascii="宋体" w:hAnsi="Times New Roman"/>
          <w:kern w:val="0"/>
          <w:szCs w:val="20"/>
        </w:rPr>
      </w:pPr>
      <w:r>
        <w:rPr>
          <w:rFonts w:ascii="宋体" w:hAnsi="Times New Roman"/>
          <w:kern w:val="0"/>
          <w:szCs w:val="20"/>
        </w:rPr>
        <w:tab/>
      </w:r>
    </w:p>
    <w:p w14:paraId="0CC4BDB9">
      <w:pPr>
        <w:rPr>
          <w:rFonts w:ascii="宋体" w:hAnsi="Times New Roman"/>
          <w:kern w:val="0"/>
          <w:szCs w:val="20"/>
        </w:rPr>
      </w:pPr>
    </w:p>
    <w:p w14:paraId="248161D5">
      <w:pPr>
        <w:sectPr>
          <w:pgSz w:w="11906" w:h="16838"/>
          <w:pgMar w:top="1928" w:right="1134" w:bottom="1134" w:left="1134" w:header="1418" w:footer="1134" w:gutter="284"/>
          <w:pgNumType w:fmt="upperRoman"/>
          <w:cols w:space="425" w:num="1"/>
          <w:formProt w:val="0"/>
          <w:docGrid w:linePitch="312" w:charSpace="0"/>
        </w:sectPr>
      </w:pPr>
    </w:p>
    <w:bookmarkEnd w:id="7"/>
    <w:p w14:paraId="0BCD4D11">
      <w:pPr>
        <w:spacing w:line="20" w:lineRule="exact"/>
        <w:jc w:val="center"/>
        <w:rPr>
          <w:rFonts w:ascii="黑体" w:hAnsi="黑体" w:eastAsia="黑体"/>
          <w:sz w:val="32"/>
          <w:szCs w:val="32"/>
        </w:rPr>
      </w:pPr>
      <w:bookmarkStart w:id="8" w:name="BookMark4"/>
    </w:p>
    <w:p w14:paraId="78596D87">
      <w:pPr>
        <w:spacing w:line="20" w:lineRule="exact"/>
        <w:jc w:val="center"/>
        <w:rPr>
          <w:rFonts w:ascii="黑体" w:hAnsi="黑体" w:eastAsia="黑体"/>
          <w:sz w:val="32"/>
          <w:szCs w:val="32"/>
        </w:rPr>
      </w:pPr>
    </w:p>
    <w:sdt>
      <w:sdtPr>
        <w:tag w:val="NEW_STAND_NAME"/>
        <w:id w:val="595910757"/>
        <w:lock w:val="sdtLocked"/>
        <w:placeholder>
          <w:docPart w:val="07B533DE46374E4DB9F88A78F3916F9C"/>
        </w:placeholder>
      </w:sdtPr>
      <w:sdtContent>
        <w:p w14:paraId="72EE1BA0">
          <w:pPr>
            <w:pStyle w:val="178"/>
            <w:spacing w:before="2" w:beforeLines="1" w:after="528" w:afterLines="220"/>
          </w:pPr>
          <w:bookmarkStart w:id="9" w:name="NEW_STAND_NAME"/>
          <w:r>
            <w:rPr>
              <w:rFonts w:hint="eastAsia"/>
            </w:rPr>
            <w:t>知名商标品牌评价规范</w:t>
          </w:r>
        </w:p>
      </w:sdtContent>
    </w:sdt>
    <w:bookmarkEnd w:id="9"/>
    <w:p w14:paraId="09E4EEA6">
      <w:pPr>
        <w:pStyle w:val="105"/>
        <w:spacing w:before="240" w:after="240"/>
        <w:ind w:left="0"/>
      </w:pPr>
      <w:bookmarkStart w:id="10" w:name="_Toc26986530"/>
      <w:bookmarkStart w:id="11" w:name="_Toc119416879"/>
      <w:bookmarkStart w:id="12" w:name="_Toc24884218"/>
      <w:bookmarkStart w:id="13" w:name="_Toc17233333"/>
      <w:bookmarkStart w:id="14" w:name="_Toc17233325"/>
      <w:bookmarkStart w:id="15" w:name="_Toc26986771"/>
      <w:bookmarkStart w:id="16" w:name="_Toc97192964"/>
      <w:bookmarkStart w:id="17" w:name="_Toc26718930"/>
      <w:bookmarkStart w:id="18" w:name="_Toc24884211"/>
      <w:bookmarkStart w:id="19" w:name="_Toc26648465"/>
      <w:r>
        <w:rPr>
          <w:rFonts w:hint="eastAsia"/>
        </w:rPr>
        <w:t>范围</w:t>
      </w:r>
      <w:bookmarkEnd w:id="10"/>
      <w:bookmarkEnd w:id="11"/>
      <w:bookmarkEnd w:id="12"/>
      <w:bookmarkEnd w:id="13"/>
      <w:bookmarkEnd w:id="14"/>
      <w:bookmarkEnd w:id="15"/>
      <w:bookmarkEnd w:id="16"/>
      <w:bookmarkEnd w:id="17"/>
      <w:bookmarkEnd w:id="18"/>
      <w:bookmarkEnd w:id="19"/>
    </w:p>
    <w:p w14:paraId="53533CC0">
      <w:pPr>
        <w:pStyle w:val="57"/>
        <w:ind w:firstLine="420"/>
        <w:rPr>
          <w:rFonts w:hint="eastAsia"/>
        </w:rPr>
      </w:pPr>
      <w:bookmarkStart w:id="20" w:name="_Toc17233326"/>
      <w:bookmarkStart w:id="21" w:name="_Toc24884219"/>
      <w:bookmarkStart w:id="22" w:name="_Toc17233334"/>
      <w:bookmarkStart w:id="23" w:name="_Toc24884212"/>
      <w:bookmarkStart w:id="24" w:name="_Toc26648466"/>
      <w:r>
        <w:rPr>
          <w:rFonts w:hint="eastAsia"/>
        </w:rPr>
        <w:t>本文件规定了知名商标品牌评价的基本原则、基本条件、评价指标体系、评价方法、证书与标志使用。</w:t>
      </w:r>
    </w:p>
    <w:p w14:paraId="0B74FA1D">
      <w:pPr>
        <w:pStyle w:val="57"/>
        <w:ind w:firstLine="420"/>
      </w:pPr>
      <w:r>
        <w:rPr>
          <w:rFonts w:hint="eastAsia"/>
        </w:rPr>
        <w:t>本文件适用于知名商标品牌评价活动 ，作为评价机构、行业组织、企业等开展知名商标品牌评价的依据。</w:t>
      </w:r>
    </w:p>
    <w:p w14:paraId="6A40F8B3">
      <w:pPr>
        <w:pStyle w:val="105"/>
        <w:spacing w:before="240" w:after="240"/>
        <w:ind w:left="0"/>
      </w:pPr>
      <w:bookmarkStart w:id="25" w:name="_Toc119416880"/>
      <w:bookmarkStart w:id="26" w:name="_Toc26986531"/>
      <w:bookmarkStart w:id="27" w:name="_Toc26986772"/>
      <w:bookmarkStart w:id="28" w:name="_Toc97192965"/>
      <w:bookmarkStart w:id="29" w:name="_Toc26718931"/>
      <w:r>
        <w:rPr>
          <w:rFonts w:hint="eastAsia"/>
        </w:rPr>
        <w:t>规范性引用文件</w:t>
      </w:r>
      <w:bookmarkEnd w:id="20"/>
      <w:bookmarkEnd w:id="21"/>
      <w:bookmarkEnd w:id="22"/>
      <w:bookmarkEnd w:id="23"/>
      <w:bookmarkEnd w:id="24"/>
      <w:bookmarkEnd w:id="25"/>
      <w:bookmarkEnd w:id="26"/>
      <w:bookmarkEnd w:id="27"/>
      <w:bookmarkEnd w:id="28"/>
      <w:bookmarkEnd w:id="29"/>
    </w:p>
    <w:sdt>
      <w:sdtPr>
        <w:rPr>
          <w:rFonts w:hint="eastAsia"/>
        </w:rPr>
        <w:id w:val="715848253"/>
        <w:placeholder>
          <w:docPart w:val="CC76947B6009485B9B17375311E228C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D842D12">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2C4ECB0">
      <w:pPr>
        <w:pStyle w:val="57"/>
        <w:ind w:firstLine="420"/>
        <w:rPr>
          <w:rFonts w:hint="eastAsia"/>
        </w:rPr>
      </w:pPr>
      <w:r>
        <w:rPr>
          <w:rFonts w:hint="eastAsia"/>
        </w:rPr>
        <w:t>GB/T 19000    质量管理体系    基础和术语</w:t>
      </w:r>
    </w:p>
    <w:p w14:paraId="2702B394">
      <w:pPr>
        <w:pStyle w:val="57"/>
        <w:ind w:firstLine="420"/>
        <w:rPr>
          <w:rFonts w:hint="eastAsia"/>
        </w:rPr>
      </w:pPr>
      <w:r>
        <w:rPr>
          <w:rFonts w:hint="eastAsia"/>
        </w:rPr>
        <w:t>GB/T 21374    知识产权文献与信息    基本词汇</w:t>
      </w:r>
    </w:p>
    <w:p w14:paraId="30E58DE1">
      <w:pPr>
        <w:pStyle w:val="57"/>
        <w:ind w:firstLine="420"/>
        <w:rPr>
          <w:rFonts w:hint="eastAsia"/>
        </w:rPr>
      </w:pPr>
      <w:r>
        <w:rPr>
          <w:rFonts w:hint="eastAsia"/>
        </w:rPr>
        <w:t>GB/T 29185    品牌    术语</w:t>
      </w:r>
    </w:p>
    <w:p w14:paraId="61CDFBBA">
      <w:pPr>
        <w:pStyle w:val="57"/>
        <w:ind w:firstLine="420"/>
      </w:pPr>
      <w:r>
        <w:rPr>
          <w:rFonts w:hint="eastAsia"/>
        </w:rPr>
        <w:t>GB/T 39654    品牌评价    原则与基础</w:t>
      </w:r>
    </w:p>
    <w:p w14:paraId="70F036E4">
      <w:pPr>
        <w:pStyle w:val="105"/>
        <w:spacing w:before="240" w:after="240"/>
        <w:ind w:left="0"/>
      </w:pPr>
      <w:bookmarkStart w:id="30" w:name="_Toc119416881"/>
      <w:bookmarkStart w:id="31" w:name="_Toc97192966"/>
      <w:r>
        <w:rPr>
          <w:rFonts w:hint="eastAsia"/>
          <w:szCs w:val="21"/>
        </w:rPr>
        <w:t>术语和定义</w:t>
      </w:r>
      <w:bookmarkEnd w:id="30"/>
      <w:bookmarkEnd w:id="31"/>
    </w:p>
    <w:sdt>
      <w:sdtPr>
        <w:rPr>
          <w:rFonts w:hint="eastAsia"/>
        </w:rPr>
        <w:id w:val="-1909835108"/>
        <w:placeholder>
          <w:docPart w:val="0530F4D4599C4548B5B728EF3EE858A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1CA34E54">
          <w:pPr>
            <w:pStyle w:val="57"/>
            <w:ind w:firstLine="420"/>
          </w:pPr>
          <w:bookmarkStart w:id="32" w:name="_Toc26986532"/>
          <w:bookmarkEnd w:id="32"/>
          <w:r>
            <w:rPr>
              <w:rFonts w:hint="eastAsia"/>
            </w:rPr>
            <w:t>GB/T 29185、GB/T 39654、GB/T 21374及</w:t>
          </w:r>
          <w:r>
            <w:t>GB/T 19000</w:t>
          </w:r>
          <w:r>
            <w:rPr>
              <w:rFonts w:hint="eastAsia"/>
            </w:rPr>
            <w:t>界定的以及下列术语和定义适用于本文件。</w:t>
          </w:r>
        </w:p>
      </w:sdtContent>
    </w:sdt>
    <w:p w14:paraId="0ED3F4D5">
      <w:pPr>
        <w:pStyle w:val="163"/>
        <w:numPr>
          <w:ilvl w:val="2"/>
          <w:numId w:val="0"/>
        </w:numPr>
        <w:spacing w:before="120" w:beforeLines="50" w:after="120" w:afterLines="50"/>
        <w:outlineLvl w:val="1"/>
        <w:rPr>
          <w:rFonts w:hint="default" w:eastAsia="宋体"/>
          <w:lang w:val="en-US" w:eastAsia="zh-CN"/>
        </w:rPr>
      </w:pPr>
      <w:r>
        <w:rPr>
          <w:rFonts w:hint="eastAsia"/>
          <w:lang w:val="en-US" w:eastAsia="zh-CN"/>
        </w:rPr>
        <w:t>3.1</w:t>
      </w:r>
    </w:p>
    <w:p w14:paraId="3EAA285B">
      <w:pPr>
        <w:pStyle w:val="57"/>
        <w:ind w:firstLine="420"/>
        <w:rPr>
          <w:rFonts w:ascii="黑体" w:hAnsi="黑体" w:eastAsia="黑体"/>
        </w:rPr>
      </w:pPr>
      <w:r>
        <w:rPr>
          <w:rFonts w:hint="eastAsia" w:ascii="黑体" w:hAnsi="黑体" w:eastAsia="黑体"/>
        </w:rPr>
        <w:t xml:space="preserve">商标 </w:t>
      </w:r>
      <w:r>
        <w:rPr>
          <w:rFonts w:hint="eastAsia" w:ascii="黑体" w:hAnsi="黑体" w:eastAsia="黑体"/>
          <w:lang w:val="en-US" w:eastAsia="zh-CN"/>
        </w:rPr>
        <w:t>t</w:t>
      </w:r>
      <w:r>
        <w:rPr>
          <w:rFonts w:hint="eastAsia" w:ascii="黑体" w:hAnsi="黑体" w:eastAsia="黑体"/>
        </w:rPr>
        <w:t>rademark</w:t>
      </w:r>
    </w:p>
    <w:p w14:paraId="54338145">
      <w:pPr>
        <w:pStyle w:val="57"/>
        <w:ind w:firstLine="420"/>
        <w:rPr>
          <w:rFonts w:hint="eastAsia" w:eastAsia="宋体"/>
          <w:lang w:eastAsia="zh-CN"/>
        </w:rPr>
      </w:pPr>
      <w:r>
        <w:rPr>
          <w:rFonts w:hint="eastAsia"/>
        </w:rPr>
        <w:t>能够将自然人、法人或者其他组织的商品与他人的商品区别开的标志</w:t>
      </w:r>
      <w:r>
        <w:rPr>
          <w:rFonts w:hint="eastAsia"/>
          <w:lang w:eastAsia="zh-CN"/>
        </w:rPr>
        <w:t>。</w:t>
      </w:r>
    </w:p>
    <w:p w14:paraId="539C3592">
      <w:pPr>
        <w:pStyle w:val="57"/>
        <w:ind w:firstLine="420"/>
      </w:pPr>
      <w:r>
        <w:rPr>
          <w:rFonts w:hint="eastAsia"/>
          <w:lang w:eastAsia="zh-CN"/>
        </w:rPr>
        <w:t>注：</w:t>
      </w:r>
      <w:r>
        <w:rPr>
          <w:rFonts w:hint="eastAsia"/>
        </w:rPr>
        <w:t>包括文字、图形、字母、数字、三维标志、颜色组合和声音等，以及上述要素的组合。</w:t>
      </w:r>
    </w:p>
    <w:p w14:paraId="545CF644">
      <w:pPr>
        <w:pStyle w:val="163"/>
        <w:numPr>
          <w:ilvl w:val="2"/>
          <w:numId w:val="0"/>
        </w:numPr>
        <w:rPr>
          <w:rFonts w:hint="default" w:eastAsia="宋体"/>
          <w:lang w:val="en-US" w:eastAsia="zh-CN"/>
        </w:rPr>
      </w:pPr>
      <w:r>
        <w:rPr>
          <w:rFonts w:hint="eastAsia"/>
          <w:lang w:val="en-US" w:eastAsia="zh-CN"/>
        </w:rPr>
        <w:t>3.2</w:t>
      </w:r>
    </w:p>
    <w:p w14:paraId="0F17C7C3">
      <w:pPr>
        <w:pStyle w:val="57"/>
        <w:tabs>
          <w:tab w:val="left" w:pos="8163"/>
        </w:tabs>
        <w:ind w:firstLine="420"/>
        <w:rPr>
          <w:rFonts w:ascii="黑体" w:hAnsi="黑体" w:eastAsia="黑体"/>
        </w:rPr>
      </w:pPr>
      <w:r>
        <w:rPr>
          <w:rFonts w:hint="eastAsia" w:ascii="黑体" w:hAnsi="黑体" w:eastAsia="黑体"/>
        </w:rPr>
        <w:t xml:space="preserve">注册商标 </w:t>
      </w:r>
      <w:r>
        <w:rPr>
          <w:rFonts w:hint="eastAsia" w:ascii="黑体" w:hAnsi="黑体" w:eastAsia="黑体"/>
          <w:lang w:val="en-US" w:eastAsia="zh-CN"/>
        </w:rPr>
        <w:t>r</w:t>
      </w:r>
      <w:r>
        <w:rPr>
          <w:rFonts w:hint="eastAsia" w:ascii="黑体" w:hAnsi="黑体" w:eastAsia="黑体"/>
        </w:rPr>
        <w:t xml:space="preserve">egistered </w:t>
      </w:r>
      <w:r>
        <w:rPr>
          <w:rFonts w:hint="eastAsia" w:ascii="黑体" w:hAnsi="黑体" w:eastAsia="黑体"/>
          <w:lang w:val="en-US" w:eastAsia="zh-CN"/>
        </w:rPr>
        <w:t>t</w:t>
      </w:r>
      <w:r>
        <w:rPr>
          <w:rFonts w:hint="eastAsia" w:ascii="黑体" w:hAnsi="黑体" w:eastAsia="黑体"/>
        </w:rPr>
        <w:t>rademark</w:t>
      </w:r>
      <w:r>
        <w:rPr>
          <w:rFonts w:ascii="黑体" w:hAnsi="黑体" w:eastAsia="黑体"/>
        </w:rPr>
        <w:tab/>
      </w:r>
    </w:p>
    <w:p w14:paraId="70ADA396">
      <w:pPr>
        <w:pStyle w:val="57"/>
        <w:ind w:firstLine="420"/>
      </w:pPr>
      <w:r>
        <w:rPr>
          <w:rFonts w:hint="eastAsia"/>
        </w:rPr>
        <w:t>经国务院商标行政管理部门依法核准注册的商标。</w:t>
      </w:r>
      <w:r>
        <w:tab/>
      </w:r>
      <w:r>
        <w:tab/>
      </w:r>
    </w:p>
    <w:p w14:paraId="6456A7CA">
      <w:pPr>
        <w:pStyle w:val="163"/>
        <w:numPr>
          <w:ilvl w:val="2"/>
          <w:numId w:val="0"/>
        </w:numPr>
        <w:rPr>
          <w:rFonts w:hint="default" w:eastAsia="宋体"/>
          <w:lang w:val="en-US" w:eastAsia="zh-CN"/>
        </w:rPr>
      </w:pPr>
      <w:r>
        <w:rPr>
          <w:rFonts w:hint="eastAsia"/>
          <w:lang w:val="en-US" w:eastAsia="zh-CN"/>
        </w:rPr>
        <w:t>3.3</w:t>
      </w:r>
    </w:p>
    <w:p w14:paraId="05376DB0">
      <w:pPr>
        <w:pStyle w:val="57"/>
        <w:ind w:firstLine="420"/>
        <w:rPr>
          <w:rFonts w:ascii="黑体" w:hAnsi="黑体" w:eastAsia="黑体"/>
        </w:rPr>
      </w:pPr>
      <w:r>
        <w:rPr>
          <w:rFonts w:hint="eastAsia" w:ascii="黑体" w:hAnsi="黑体" w:eastAsia="黑体"/>
        </w:rPr>
        <w:t xml:space="preserve">商标品牌 </w:t>
      </w:r>
      <w:r>
        <w:rPr>
          <w:rFonts w:hint="eastAsia" w:ascii="黑体" w:hAnsi="黑体" w:eastAsia="黑体"/>
          <w:lang w:val="en-US" w:eastAsia="zh-CN"/>
        </w:rPr>
        <w:t>t</w:t>
      </w:r>
      <w:r>
        <w:rPr>
          <w:rFonts w:hint="eastAsia" w:ascii="黑体" w:hAnsi="黑体" w:eastAsia="黑体"/>
        </w:rPr>
        <w:t>rademark</w:t>
      </w:r>
      <w:r>
        <w:rPr>
          <w:rFonts w:hint="eastAsia" w:ascii="黑体" w:hAnsi="黑体" w:eastAsia="黑体"/>
          <w:lang w:val="en-US" w:eastAsia="zh-CN"/>
        </w:rPr>
        <w:t>-b</w:t>
      </w:r>
      <w:r>
        <w:rPr>
          <w:rFonts w:hint="eastAsia" w:ascii="黑体" w:hAnsi="黑体" w:eastAsia="黑体"/>
        </w:rPr>
        <w:t>rand</w:t>
      </w:r>
    </w:p>
    <w:p w14:paraId="5FE090FF">
      <w:pPr>
        <w:pStyle w:val="57"/>
        <w:ind w:firstLine="420"/>
      </w:pPr>
      <w:r>
        <w:rPr>
          <w:rFonts w:hint="eastAsia"/>
        </w:rPr>
        <w:t>组织拥有的、能持续发挥作用且带来经济利益的</w:t>
      </w:r>
      <w:r>
        <w:rPr>
          <w:rFonts w:hint="eastAsia"/>
          <w:lang w:eastAsia="zh-CN"/>
        </w:rPr>
        <w:t>，</w:t>
      </w:r>
      <w:r>
        <w:rPr>
          <w:rFonts w:hint="eastAsia"/>
        </w:rPr>
        <w:t>以注册商标为载体的产品或服务的品牌。</w:t>
      </w:r>
    </w:p>
    <w:p w14:paraId="00CE9596">
      <w:pPr>
        <w:pStyle w:val="163"/>
        <w:numPr>
          <w:ilvl w:val="2"/>
          <w:numId w:val="0"/>
        </w:numPr>
        <w:rPr>
          <w:rFonts w:hint="default" w:eastAsia="宋体"/>
          <w:lang w:val="en-US" w:eastAsia="zh-CN"/>
        </w:rPr>
      </w:pPr>
      <w:r>
        <w:rPr>
          <w:rFonts w:hint="eastAsia"/>
          <w:lang w:val="en-US" w:eastAsia="zh-CN"/>
        </w:rPr>
        <w:t>3.4</w:t>
      </w:r>
    </w:p>
    <w:p w14:paraId="553F1728">
      <w:pPr>
        <w:pStyle w:val="57"/>
        <w:tabs>
          <w:tab w:val="left" w:pos="7845"/>
        </w:tabs>
        <w:ind w:firstLine="420"/>
        <w:rPr>
          <w:rFonts w:ascii="黑体" w:hAnsi="黑体" w:eastAsia="黑体"/>
        </w:rPr>
      </w:pPr>
      <w:r>
        <w:rPr>
          <w:rFonts w:hint="eastAsia" w:ascii="黑体" w:hAnsi="黑体" w:eastAsia="黑体"/>
        </w:rPr>
        <w:t>知名商标品牌</w:t>
      </w:r>
      <w:r>
        <w:rPr>
          <w:rFonts w:hint="eastAsia" w:ascii="黑体" w:hAnsi="黑体" w:eastAsia="黑体"/>
          <w:lang w:val="en-US" w:eastAsia="zh-CN"/>
        </w:rPr>
        <w:t xml:space="preserve"> w</w:t>
      </w:r>
      <w:r>
        <w:rPr>
          <w:rFonts w:hint="eastAsia" w:ascii="黑体" w:hAnsi="黑体" w:eastAsia="黑体"/>
        </w:rPr>
        <w:t>ell-known</w:t>
      </w:r>
      <w:r>
        <w:rPr>
          <w:rFonts w:ascii="黑体" w:hAnsi="黑体" w:eastAsia="黑体"/>
        </w:rPr>
        <w:t xml:space="preserve"> </w:t>
      </w:r>
      <w:r>
        <w:rPr>
          <w:rFonts w:hint="eastAsia" w:ascii="黑体" w:hAnsi="黑体" w:eastAsia="黑体"/>
          <w:lang w:val="en-US" w:eastAsia="zh-CN"/>
        </w:rPr>
        <w:t>t</w:t>
      </w:r>
      <w:r>
        <w:rPr>
          <w:rFonts w:hint="eastAsia" w:ascii="黑体" w:hAnsi="黑体" w:eastAsia="黑体"/>
        </w:rPr>
        <w:t>rademark</w:t>
      </w:r>
      <w:r>
        <w:rPr>
          <w:rFonts w:hint="eastAsia" w:ascii="黑体" w:hAnsi="黑体" w:eastAsia="黑体"/>
          <w:lang w:val="en-US" w:eastAsia="zh-CN"/>
        </w:rPr>
        <w:t>-b</w:t>
      </w:r>
      <w:r>
        <w:rPr>
          <w:rFonts w:hint="eastAsia" w:ascii="黑体" w:hAnsi="黑体" w:eastAsia="黑体"/>
        </w:rPr>
        <w:t>rand</w:t>
      </w:r>
      <w:r>
        <w:rPr>
          <w:rFonts w:ascii="黑体" w:hAnsi="黑体" w:eastAsia="黑体"/>
        </w:rPr>
        <w:t xml:space="preserve"> </w:t>
      </w:r>
      <w:r>
        <w:rPr>
          <w:rFonts w:ascii="黑体" w:hAnsi="黑体" w:eastAsia="黑体"/>
        </w:rPr>
        <w:tab/>
      </w:r>
    </w:p>
    <w:p w14:paraId="2BF332F6">
      <w:pPr>
        <w:pStyle w:val="57"/>
        <w:ind w:firstLine="420"/>
      </w:pPr>
      <w:r>
        <w:rPr>
          <w:rFonts w:hint="eastAsia"/>
        </w:rPr>
        <w:t>在一定地域及相关行业被相关公众所知晓并享有较高声誉的商标品牌。</w:t>
      </w:r>
    </w:p>
    <w:p w14:paraId="7C4F2275">
      <w:pPr>
        <w:pStyle w:val="105"/>
        <w:spacing w:before="240" w:after="240"/>
        <w:ind w:left="0"/>
      </w:pPr>
      <w:bookmarkStart w:id="33" w:name="_Toc119416882"/>
      <w:r>
        <w:rPr>
          <w:rFonts w:hint="eastAsia"/>
        </w:rPr>
        <w:t>评价基本原则</w:t>
      </w:r>
      <w:bookmarkEnd w:id="33"/>
    </w:p>
    <w:p w14:paraId="49F69261">
      <w:pPr>
        <w:pStyle w:val="106"/>
        <w:numPr>
          <w:ilvl w:val="2"/>
          <w:numId w:val="0"/>
        </w:numPr>
        <w:spacing w:before="120" w:after="120"/>
      </w:pPr>
      <w:bookmarkStart w:id="34" w:name="_Toc119416883"/>
      <w:r>
        <w:rPr>
          <w:rFonts w:hint="eastAsia"/>
          <w:lang w:val="en-US" w:eastAsia="zh-CN"/>
        </w:rPr>
        <w:t xml:space="preserve">4.1 </w:t>
      </w:r>
      <w:r>
        <w:rPr>
          <w:rFonts w:hint="eastAsia"/>
        </w:rPr>
        <w:t>科学性</w:t>
      </w:r>
      <w:bookmarkEnd w:id="34"/>
    </w:p>
    <w:p w14:paraId="5FE14904">
      <w:pPr>
        <w:pStyle w:val="57"/>
        <w:ind w:firstLine="420"/>
      </w:pPr>
      <w:r>
        <w:rPr>
          <w:rFonts w:hint="eastAsia"/>
        </w:rPr>
        <w:t>科学、合理地设置评价指标体系，在评价指标赋值、判定、权重确定、评价结果等各环节，采用定性与定量相结合的方法，公开、规范评价过程。</w:t>
      </w:r>
    </w:p>
    <w:p w14:paraId="331F4677">
      <w:pPr>
        <w:pStyle w:val="106"/>
        <w:numPr>
          <w:ilvl w:val="2"/>
          <w:numId w:val="0"/>
        </w:numPr>
        <w:spacing w:before="120" w:after="120"/>
      </w:pPr>
      <w:bookmarkStart w:id="35" w:name="_Toc119416884"/>
      <w:r>
        <w:rPr>
          <w:rFonts w:hint="eastAsia"/>
          <w:lang w:val="en-US" w:eastAsia="zh-CN"/>
        </w:rPr>
        <w:t xml:space="preserve">4.2 </w:t>
      </w:r>
      <w:r>
        <w:rPr>
          <w:rFonts w:hint="eastAsia"/>
        </w:rPr>
        <w:t>客观性</w:t>
      </w:r>
      <w:bookmarkEnd w:id="35"/>
    </w:p>
    <w:p w14:paraId="4D5CF76E">
      <w:pPr>
        <w:pStyle w:val="57"/>
        <w:ind w:firstLine="420"/>
      </w:pPr>
      <w:r>
        <w:rPr>
          <w:rFonts w:hint="eastAsia"/>
        </w:rPr>
        <w:t>评价机构不应受委托方、被评价组织等相关方干扰，独立开展评价活动，客观形成评价结果，不带任何形式的偏见。</w:t>
      </w:r>
    </w:p>
    <w:p w14:paraId="4A36C7AD">
      <w:pPr>
        <w:pStyle w:val="106"/>
        <w:numPr>
          <w:ilvl w:val="2"/>
          <w:numId w:val="0"/>
        </w:numPr>
        <w:spacing w:before="120" w:after="120"/>
      </w:pPr>
      <w:bookmarkStart w:id="36" w:name="_Toc119416885"/>
      <w:r>
        <w:rPr>
          <w:rFonts w:hint="eastAsia"/>
          <w:lang w:val="en-US" w:eastAsia="zh-CN"/>
        </w:rPr>
        <w:t xml:space="preserve">4.3 </w:t>
      </w:r>
      <w:r>
        <w:rPr>
          <w:rFonts w:hint="eastAsia"/>
        </w:rPr>
        <w:t>专业性</w:t>
      </w:r>
      <w:bookmarkEnd w:id="36"/>
    </w:p>
    <w:p w14:paraId="768C51DF">
      <w:pPr>
        <w:pStyle w:val="57"/>
        <w:ind w:firstLine="420"/>
      </w:pPr>
      <w:r>
        <w:rPr>
          <w:rFonts w:hint="eastAsia"/>
        </w:rPr>
        <w:t>根据被评价组织的实际情况和发展预期，对知名商标品牌进行专业的系统评价。</w:t>
      </w:r>
    </w:p>
    <w:p w14:paraId="407BBDC2">
      <w:pPr>
        <w:pStyle w:val="106"/>
        <w:numPr>
          <w:ilvl w:val="2"/>
          <w:numId w:val="0"/>
        </w:numPr>
        <w:spacing w:before="120" w:after="120"/>
      </w:pPr>
      <w:bookmarkStart w:id="37" w:name="_Toc119416886"/>
      <w:r>
        <w:rPr>
          <w:rFonts w:hint="eastAsia"/>
          <w:lang w:val="en-US" w:eastAsia="zh-CN"/>
        </w:rPr>
        <w:t xml:space="preserve">4.4 </w:t>
      </w:r>
      <w:r>
        <w:rPr>
          <w:rFonts w:hint="eastAsia"/>
        </w:rPr>
        <w:t>有效性</w:t>
      </w:r>
      <w:bookmarkEnd w:id="37"/>
    </w:p>
    <w:p w14:paraId="1397EB56">
      <w:pPr>
        <w:pStyle w:val="57"/>
        <w:ind w:firstLine="420"/>
      </w:pPr>
      <w:r>
        <w:rPr>
          <w:rFonts w:hint="eastAsia"/>
        </w:rPr>
        <w:t>评价数据真实可信，具有代表性和时效性。</w:t>
      </w:r>
    </w:p>
    <w:p w14:paraId="2D420112">
      <w:pPr>
        <w:pStyle w:val="105"/>
        <w:spacing w:before="240" w:after="240"/>
        <w:ind w:left="0"/>
      </w:pPr>
      <w:r>
        <w:rPr>
          <w:rFonts w:hint="eastAsia"/>
        </w:rPr>
        <w:t>参评基本条件</w:t>
      </w:r>
    </w:p>
    <w:p w14:paraId="41F6A295">
      <w:pPr>
        <w:pStyle w:val="106"/>
        <w:numPr>
          <w:ilvl w:val="2"/>
          <w:numId w:val="0"/>
        </w:numPr>
        <w:spacing w:before="120" w:after="120"/>
      </w:pPr>
      <w:bookmarkStart w:id="38" w:name="_Toc119416888"/>
      <w:r>
        <w:rPr>
          <w:rFonts w:hint="eastAsia"/>
          <w:lang w:val="en-US" w:eastAsia="zh-CN"/>
        </w:rPr>
        <w:t xml:space="preserve">5.1 </w:t>
      </w:r>
      <w:r>
        <w:rPr>
          <w:rFonts w:hint="eastAsia"/>
        </w:rPr>
        <w:t>组织条件</w:t>
      </w:r>
      <w:bookmarkEnd w:id="38"/>
    </w:p>
    <w:p w14:paraId="14B7E021">
      <w:pPr>
        <w:pStyle w:val="57"/>
        <w:ind w:firstLine="420"/>
        <w:rPr>
          <w:rFonts w:hint="eastAsia"/>
        </w:rPr>
      </w:pPr>
      <w:r>
        <w:rPr>
          <w:rFonts w:hint="eastAsia"/>
        </w:rPr>
        <w:t>参评知名商标品牌组织的基本条件应包括：</w:t>
      </w:r>
    </w:p>
    <w:p w14:paraId="5E25F8F0">
      <w:pPr>
        <w:pStyle w:val="57"/>
        <w:ind w:firstLine="420"/>
        <w:rPr>
          <w:rFonts w:hint="eastAsia"/>
        </w:rPr>
      </w:pPr>
      <w:r>
        <w:rPr>
          <w:rFonts w:hint="eastAsia"/>
        </w:rPr>
        <w:t>——依法设立，运营正常；</w:t>
      </w:r>
    </w:p>
    <w:p w14:paraId="2B8F9B11">
      <w:pPr>
        <w:pStyle w:val="57"/>
        <w:ind w:firstLine="420"/>
        <w:rPr>
          <w:rFonts w:hint="eastAsia"/>
        </w:rPr>
      </w:pPr>
      <w:r>
        <w:rPr>
          <w:rFonts w:hint="eastAsia"/>
        </w:rPr>
        <w:t>——拥有注册商标，权利稳定；</w:t>
      </w:r>
    </w:p>
    <w:p w14:paraId="24A447AA">
      <w:pPr>
        <w:pStyle w:val="57"/>
        <w:ind w:firstLine="420"/>
        <w:rPr>
          <w:rFonts w:hint="eastAsia"/>
        </w:rPr>
      </w:pPr>
      <w:r>
        <w:rPr>
          <w:rFonts w:hint="eastAsia"/>
        </w:rPr>
        <w:t>——营收达到一定规模，在一定区域内的相关公众中具有较高影响力；</w:t>
      </w:r>
    </w:p>
    <w:p w14:paraId="0DB15302">
      <w:pPr>
        <w:pStyle w:val="57"/>
        <w:ind w:firstLine="420"/>
        <w:rPr>
          <w:rFonts w:hint="eastAsia"/>
        </w:rPr>
      </w:pPr>
      <w:r>
        <w:rPr>
          <w:rFonts w:hint="eastAsia"/>
        </w:rPr>
        <w:t>——商标权利人及被授权使用人不涉及可能影响品牌声誉的未判决法律诉讼；</w:t>
      </w:r>
    </w:p>
    <w:p w14:paraId="4F5CA238">
      <w:pPr>
        <w:pStyle w:val="57"/>
        <w:ind w:left="840" w:leftChars="200" w:hanging="420" w:hangingChars="200"/>
      </w:pPr>
      <w:r>
        <w:rPr>
          <w:rFonts w:hint="eastAsia"/>
        </w:rPr>
        <w:t>——在规定期限内未发生重大质量 、安全 、环保责任事故和重大侵犯知识产权或消费者权益事件，未被相关部门列入严重失信主体名单。</w:t>
      </w:r>
    </w:p>
    <w:p w14:paraId="58209F80">
      <w:pPr>
        <w:pStyle w:val="106"/>
        <w:numPr>
          <w:ilvl w:val="2"/>
          <w:numId w:val="0"/>
        </w:numPr>
        <w:spacing w:before="120" w:after="120"/>
      </w:pPr>
      <w:bookmarkStart w:id="39" w:name="_Toc119416889"/>
      <w:r>
        <w:rPr>
          <w:rFonts w:hint="eastAsia"/>
          <w:lang w:val="en-US" w:eastAsia="zh-CN"/>
        </w:rPr>
        <w:t xml:space="preserve">5.2 </w:t>
      </w:r>
      <w:r>
        <w:rPr>
          <w:rFonts w:hint="eastAsia"/>
        </w:rPr>
        <w:t>产品/服务条件</w:t>
      </w:r>
      <w:bookmarkEnd w:id="39"/>
    </w:p>
    <w:p w14:paraId="07060D0F">
      <w:pPr>
        <w:pStyle w:val="57"/>
        <w:ind w:firstLine="420"/>
        <w:rPr>
          <w:rFonts w:hint="eastAsia"/>
        </w:rPr>
      </w:pPr>
      <w:r>
        <w:rPr>
          <w:rFonts w:hint="eastAsia"/>
        </w:rPr>
        <w:t>参评知名商标品牌的注册商标载体所涉及的产品或服务，应满足以下基本条件：</w:t>
      </w:r>
    </w:p>
    <w:p w14:paraId="4E2A2A75">
      <w:pPr>
        <w:pStyle w:val="57"/>
        <w:ind w:firstLine="420"/>
        <w:rPr>
          <w:rFonts w:hint="eastAsia"/>
        </w:rPr>
      </w:pPr>
      <w:r>
        <w:rPr>
          <w:rFonts w:hint="eastAsia"/>
        </w:rPr>
        <w:t>——产品/服务符合国家环保、节能及资源节约要求，代表产业和技术发展方向；</w:t>
      </w:r>
    </w:p>
    <w:p w14:paraId="544BDFE4">
      <w:pPr>
        <w:pStyle w:val="57"/>
        <w:ind w:firstLine="420"/>
        <w:rPr>
          <w:rFonts w:hint="eastAsia"/>
        </w:rPr>
      </w:pPr>
      <w:r>
        <w:rPr>
          <w:rFonts w:hint="eastAsia"/>
        </w:rPr>
        <w:t>——质量、安全应达到国家标准、行业标准的相关要求；</w:t>
      </w:r>
    </w:p>
    <w:p w14:paraId="3A319CCB">
      <w:pPr>
        <w:pStyle w:val="57"/>
        <w:ind w:firstLine="420"/>
        <w:rPr>
          <w:rFonts w:hint="eastAsia"/>
        </w:rPr>
      </w:pPr>
      <w:r>
        <w:rPr>
          <w:rFonts w:hint="eastAsia"/>
        </w:rPr>
        <w:t>——拥有自主知识产权，掌握核心技术并达到国内行业先进水平；</w:t>
      </w:r>
    </w:p>
    <w:p w14:paraId="194CC0E6">
      <w:pPr>
        <w:pStyle w:val="57"/>
        <w:ind w:firstLine="420"/>
        <w:rPr>
          <w:rFonts w:hint="eastAsia"/>
        </w:rPr>
      </w:pPr>
      <w:r>
        <w:rPr>
          <w:rFonts w:hint="eastAsia"/>
        </w:rPr>
        <w:t>——产品/服务的质量稳定、可靠、安全，主要性能指标达到国内同类产品先进水平；</w:t>
      </w:r>
    </w:p>
    <w:p w14:paraId="4062EBF3">
      <w:pPr>
        <w:pStyle w:val="57"/>
        <w:ind w:firstLine="420"/>
      </w:pPr>
      <w:r>
        <w:rPr>
          <w:rFonts w:hint="eastAsia"/>
        </w:rPr>
        <w:t>——产品/服务的市场占有率、知名度较高。</w:t>
      </w:r>
    </w:p>
    <w:p w14:paraId="1C216CCB">
      <w:pPr>
        <w:pStyle w:val="105"/>
        <w:spacing w:before="240" w:after="240"/>
        <w:ind w:left="0"/>
      </w:pPr>
      <w:r>
        <w:rPr>
          <w:rFonts w:hint="eastAsia"/>
        </w:rPr>
        <w:t>评价指标体系</w:t>
      </w:r>
    </w:p>
    <w:p w14:paraId="1612267A">
      <w:pPr>
        <w:pStyle w:val="106"/>
        <w:numPr>
          <w:ilvl w:val="2"/>
          <w:numId w:val="0"/>
        </w:numPr>
        <w:spacing w:before="120" w:after="120"/>
        <w:rPr>
          <w:rFonts w:hint="eastAsia" w:eastAsia="黑体"/>
          <w:lang w:eastAsia="zh-CN"/>
        </w:rPr>
      </w:pPr>
      <w:r>
        <w:rPr>
          <w:rFonts w:hint="eastAsia"/>
          <w:lang w:val="en-US" w:eastAsia="zh-CN"/>
        </w:rPr>
        <w:t xml:space="preserve">6.1 </w:t>
      </w:r>
      <w:r>
        <w:rPr>
          <w:rFonts w:hint="eastAsia"/>
          <w:lang w:eastAsia="zh-CN"/>
        </w:rPr>
        <w:t>概述</w:t>
      </w:r>
    </w:p>
    <w:p w14:paraId="46F86C7B">
      <w:pPr>
        <w:pStyle w:val="57"/>
        <w:ind w:firstLine="420"/>
      </w:pPr>
      <w:r>
        <w:rPr>
          <w:rFonts w:hint="eastAsia"/>
        </w:rPr>
        <w:t>知名商标品牌评价对象是以注册商标为载体所关联的产品/服务的品牌，评价内容包括商标品牌载体的法律事项、商标品牌的竞争力与影响力、组织的相关管理活动等，其指标体系由一级指标、二级指标及三级指标3个层级构成。</w:t>
      </w:r>
    </w:p>
    <w:p w14:paraId="350F6003">
      <w:pPr>
        <w:pStyle w:val="106"/>
        <w:numPr>
          <w:ilvl w:val="2"/>
          <w:numId w:val="0"/>
        </w:numPr>
        <w:spacing w:before="120" w:after="120"/>
      </w:pPr>
      <w:bookmarkStart w:id="40" w:name="_Toc119416891"/>
      <w:r>
        <w:rPr>
          <w:rFonts w:hint="eastAsia"/>
          <w:lang w:val="en-US" w:eastAsia="zh-CN"/>
        </w:rPr>
        <w:t xml:space="preserve">6.2 </w:t>
      </w:r>
      <w:r>
        <w:rPr>
          <w:rFonts w:hint="eastAsia"/>
        </w:rPr>
        <w:t>一级指标</w:t>
      </w:r>
      <w:bookmarkEnd w:id="40"/>
    </w:p>
    <w:p w14:paraId="3CA716AD">
      <w:pPr>
        <w:pStyle w:val="57"/>
        <w:ind w:firstLine="420"/>
      </w:pPr>
      <w:r>
        <w:rPr>
          <w:rFonts w:hint="eastAsia"/>
        </w:rPr>
        <w:t>一级指标包括法律因素、管理因素、市场因素、财务因素以及社会责任。</w:t>
      </w:r>
    </w:p>
    <w:p w14:paraId="5F569E90">
      <w:pPr>
        <w:pStyle w:val="106"/>
        <w:numPr>
          <w:ilvl w:val="2"/>
          <w:numId w:val="0"/>
        </w:numPr>
        <w:spacing w:before="120" w:after="120"/>
      </w:pPr>
      <w:bookmarkStart w:id="41" w:name="_Toc119416892"/>
      <w:r>
        <w:rPr>
          <w:rFonts w:hint="eastAsia"/>
          <w:lang w:val="en-US" w:eastAsia="zh-CN"/>
        </w:rPr>
        <w:t xml:space="preserve">6.3 </w:t>
      </w:r>
      <w:r>
        <w:rPr>
          <w:rFonts w:hint="eastAsia"/>
        </w:rPr>
        <w:t>二级指标</w:t>
      </w:r>
      <w:bookmarkEnd w:id="41"/>
    </w:p>
    <w:p w14:paraId="4F4C4FD9">
      <w:pPr>
        <w:pStyle w:val="57"/>
        <w:numPr>
          <w:ilvl w:val="2"/>
          <w:numId w:val="0"/>
        </w:numPr>
        <w:spacing w:before="120" w:beforeLines="50" w:after="120" w:afterLines="50"/>
        <w:ind w:left="0" w:leftChars="0" w:firstLine="0" w:firstLineChars="0"/>
        <w:outlineLvl w:val="2"/>
        <w:rPr>
          <w:rFonts w:ascii="黑体" w:hAnsi="黑体" w:eastAsia="黑体"/>
        </w:rPr>
      </w:pPr>
      <w:r>
        <w:rPr>
          <w:rFonts w:hint="eastAsia" w:ascii="黑体" w:hAnsi="黑体" w:eastAsia="黑体" w:cs="Times New Roman"/>
          <w:sz w:val="21"/>
          <w:lang w:val="en-US" w:eastAsia="zh-CN" w:bidi="ar-SA"/>
        </w:rPr>
        <w:t xml:space="preserve">6.3.1 </w:t>
      </w:r>
      <w:r>
        <w:rPr>
          <w:rFonts w:hint="eastAsia" w:ascii="黑体" w:hAnsi="黑体" w:eastAsia="黑体"/>
        </w:rPr>
        <w:t>法律因素</w:t>
      </w:r>
    </w:p>
    <w:p w14:paraId="1FB7660E">
      <w:pPr>
        <w:pStyle w:val="57"/>
        <w:ind w:firstLine="420"/>
      </w:pPr>
      <w:r>
        <w:rPr>
          <w:rFonts w:hint="eastAsia"/>
        </w:rPr>
        <w:t>法律因素主要包括以下指标：</w:t>
      </w:r>
    </w:p>
    <w:p w14:paraId="25A1EB7F">
      <w:pPr>
        <w:pStyle w:val="175"/>
        <w:numPr>
          <w:ilvl w:val="0"/>
          <w:numId w:val="32"/>
        </w:numPr>
      </w:pPr>
      <w:r>
        <w:rPr>
          <w:rFonts w:hint="eastAsia"/>
        </w:rPr>
        <w:t>商标获权；</w:t>
      </w:r>
    </w:p>
    <w:p w14:paraId="5B99EFBC">
      <w:pPr>
        <w:pStyle w:val="175"/>
        <w:numPr>
          <w:ilvl w:val="0"/>
          <w:numId w:val="32"/>
        </w:numPr>
      </w:pPr>
      <w:r>
        <w:rPr>
          <w:rFonts w:hint="eastAsia"/>
        </w:rPr>
        <w:t>商标确权；</w:t>
      </w:r>
    </w:p>
    <w:p w14:paraId="7E07817F">
      <w:pPr>
        <w:pStyle w:val="175"/>
        <w:numPr>
          <w:ilvl w:val="0"/>
          <w:numId w:val="32"/>
        </w:numPr>
      </w:pPr>
      <w:r>
        <w:rPr>
          <w:rFonts w:hint="eastAsia"/>
        </w:rPr>
        <w:t>商标品牌维权；</w:t>
      </w:r>
    </w:p>
    <w:p w14:paraId="1ED1C2B7">
      <w:pPr>
        <w:pStyle w:val="175"/>
        <w:numPr>
          <w:ilvl w:val="0"/>
          <w:numId w:val="32"/>
        </w:numPr>
      </w:pPr>
      <w:r>
        <w:rPr>
          <w:rFonts w:hint="eastAsia"/>
        </w:rPr>
        <w:t>延展保护。</w:t>
      </w:r>
    </w:p>
    <w:p w14:paraId="4D40B9A5">
      <w:pPr>
        <w:pStyle w:val="175"/>
        <w:numPr>
          <w:ilvl w:val="2"/>
          <w:numId w:val="0"/>
        </w:numPr>
        <w:spacing w:before="120" w:beforeLines="50" w:after="120" w:afterLines="50"/>
        <w:ind w:left="0" w:leftChars="0" w:firstLine="0" w:firstLineChars="0"/>
        <w:outlineLvl w:val="2"/>
        <w:rPr>
          <w:rFonts w:ascii="黑体" w:hAnsi="黑体" w:eastAsia="黑体"/>
        </w:rPr>
      </w:pPr>
      <w:r>
        <w:rPr>
          <w:rFonts w:hint="eastAsia" w:ascii="黑体" w:hAnsi="黑体" w:eastAsia="黑体" w:cs="Times New Roman"/>
          <w:sz w:val="21"/>
          <w:lang w:val="en-US" w:eastAsia="zh-CN" w:bidi="ar-SA"/>
        </w:rPr>
        <w:t xml:space="preserve">6.3.2 </w:t>
      </w:r>
      <w:r>
        <w:rPr>
          <w:rFonts w:hint="eastAsia" w:ascii="黑体" w:hAnsi="黑体" w:eastAsia="黑体"/>
        </w:rPr>
        <w:t>管理因素</w:t>
      </w:r>
    </w:p>
    <w:p w14:paraId="531710C7">
      <w:pPr>
        <w:pStyle w:val="175"/>
        <w:numPr>
          <w:ilvl w:val="0"/>
          <w:numId w:val="0"/>
        </w:numPr>
        <w:ind w:firstLine="420" w:firstLineChars="200"/>
      </w:pPr>
      <w:r>
        <w:rPr>
          <w:rFonts w:hint="eastAsia"/>
        </w:rPr>
        <w:t>管理因素主要包括以下指标：</w:t>
      </w:r>
    </w:p>
    <w:p w14:paraId="7E0250CF">
      <w:pPr>
        <w:pStyle w:val="175"/>
        <w:numPr>
          <w:ilvl w:val="0"/>
          <w:numId w:val="33"/>
        </w:numPr>
      </w:pPr>
      <w:r>
        <w:rPr>
          <w:rFonts w:hint="eastAsia"/>
        </w:rPr>
        <w:t>商标品牌管理；</w:t>
      </w:r>
    </w:p>
    <w:p w14:paraId="57AC20B5">
      <w:pPr>
        <w:pStyle w:val="175"/>
        <w:numPr>
          <w:ilvl w:val="0"/>
          <w:numId w:val="32"/>
        </w:numPr>
      </w:pPr>
      <w:r>
        <w:rPr>
          <w:rFonts w:hint="eastAsia"/>
        </w:rPr>
        <w:t>产品/服务管理；</w:t>
      </w:r>
    </w:p>
    <w:p w14:paraId="7EEFF397">
      <w:pPr>
        <w:pStyle w:val="175"/>
        <w:numPr>
          <w:ilvl w:val="0"/>
          <w:numId w:val="32"/>
        </w:numPr>
      </w:pPr>
      <w:r>
        <w:rPr>
          <w:rFonts w:hint="eastAsia"/>
        </w:rPr>
        <w:t>创新发展。</w:t>
      </w:r>
    </w:p>
    <w:p w14:paraId="6095E7A1">
      <w:pPr>
        <w:pStyle w:val="175"/>
        <w:numPr>
          <w:ilvl w:val="0"/>
          <w:numId w:val="0"/>
        </w:numPr>
        <w:spacing w:before="120" w:beforeLines="50" w:after="120" w:afterLines="50"/>
        <w:ind w:leftChars="0"/>
        <w:outlineLvl w:val="2"/>
        <w:rPr>
          <w:rFonts w:hint="eastAsia" w:ascii="黑体" w:hAnsi="黑体" w:eastAsia="黑体"/>
        </w:rPr>
      </w:pPr>
      <w:r>
        <w:rPr>
          <w:rFonts w:hint="eastAsia" w:ascii="黑体" w:hAnsi="黑体" w:eastAsia="黑体"/>
          <w:lang w:val="en-US" w:eastAsia="zh-CN"/>
        </w:rPr>
        <w:t xml:space="preserve">6.3.3 </w:t>
      </w:r>
      <w:r>
        <w:rPr>
          <w:rFonts w:hint="eastAsia" w:ascii="黑体" w:hAnsi="黑体" w:eastAsia="黑体"/>
        </w:rPr>
        <w:t>市场因素</w:t>
      </w:r>
    </w:p>
    <w:p w14:paraId="053B907D">
      <w:pPr>
        <w:pStyle w:val="175"/>
        <w:numPr>
          <w:ilvl w:val="0"/>
          <w:numId w:val="0"/>
        </w:numPr>
        <w:spacing w:before="120" w:beforeLines="50" w:after="120" w:afterLines="50"/>
        <w:ind w:leftChars="0" w:firstLine="420" w:firstLineChars="200"/>
        <w:outlineLvl w:val="2"/>
        <w:rPr>
          <w:rFonts w:hAnsi="宋体"/>
        </w:rPr>
      </w:pPr>
      <w:r>
        <w:rPr>
          <w:rFonts w:hint="eastAsia" w:hAnsi="宋体"/>
        </w:rPr>
        <w:t>市场因素主要包括以下指标：</w:t>
      </w:r>
    </w:p>
    <w:p w14:paraId="25179C78">
      <w:pPr>
        <w:pStyle w:val="175"/>
        <w:numPr>
          <w:ilvl w:val="0"/>
          <w:numId w:val="34"/>
        </w:numPr>
      </w:pPr>
      <w:r>
        <w:rPr>
          <w:rFonts w:hint="eastAsia"/>
        </w:rPr>
        <w:t>市场影响；</w:t>
      </w:r>
    </w:p>
    <w:p w14:paraId="1227E8C4">
      <w:pPr>
        <w:pStyle w:val="175"/>
      </w:pPr>
      <w:r>
        <w:rPr>
          <w:rFonts w:hint="eastAsia"/>
        </w:rPr>
        <w:t>广告宣传；</w:t>
      </w:r>
    </w:p>
    <w:p w14:paraId="4C55E34A">
      <w:pPr>
        <w:pStyle w:val="175"/>
      </w:pPr>
      <w:r>
        <w:rPr>
          <w:rFonts w:hint="eastAsia"/>
        </w:rPr>
        <w:t>市场占有率；</w:t>
      </w:r>
    </w:p>
    <w:p w14:paraId="1E64307C">
      <w:pPr>
        <w:pStyle w:val="175"/>
      </w:pPr>
      <w:r>
        <w:rPr>
          <w:rFonts w:hint="eastAsia"/>
        </w:rPr>
        <w:t>行业地位；</w:t>
      </w:r>
    </w:p>
    <w:p w14:paraId="120B0A59">
      <w:pPr>
        <w:pStyle w:val="175"/>
      </w:pPr>
      <w:r>
        <w:rPr>
          <w:rFonts w:hint="eastAsia"/>
        </w:rPr>
        <w:t>资质/荣誉。</w:t>
      </w:r>
    </w:p>
    <w:p w14:paraId="4A500776">
      <w:pPr>
        <w:pStyle w:val="175"/>
        <w:numPr>
          <w:ilvl w:val="0"/>
          <w:numId w:val="0"/>
        </w:numPr>
        <w:spacing w:before="120" w:beforeLines="50" w:after="120" w:afterLines="50"/>
        <w:ind w:leftChars="0"/>
        <w:outlineLvl w:val="2"/>
        <w:rPr>
          <w:rFonts w:ascii="黑体" w:hAnsi="黑体" w:eastAsia="黑体"/>
        </w:rPr>
      </w:pPr>
      <w:r>
        <w:rPr>
          <w:rFonts w:hint="eastAsia" w:ascii="黑体" w:hAnsi="黑体" w:eastAsia="黑体"/>
          <w:lang w:val="en-US" w:eastAsia="zh-CN"/>
        </w:rPr>
        <w:t xml:space="preserve">6.3.4 </w:t>
      </w:r>
      <w:r>
        <w:rPr>
          <w:rFonts w:hint="eastAsia" w:ascii="黑体" w:hAnsi="黑体" w:eastAsia="黑体"/>
        </w:rPr>
        <w:t>财务因素</w:t>
      </w:r>
    </w:p>
    <w:p w14:paraId="35E9A570">
      <w:pPr>
        <w:pStyle w:val="175"/>
        <w:numPr>
          <w:ilvl w:val="0"/>
          <w:numId w:val="0"/>
        </w:numPr>
        <w:spacing w:before="120" w:beforeLines="50" w:after="120" w:afterLines="50"/>
        <w:ind w:firstLine="420" w:firstLineChars="200"/>
        <w:rPr>
          <w:rFonts w:hAnsi="宋体"/>
        </w:rPr>
      </w:pPr>
      <w:r>
        <w:rPr>
          <w:rFonts w:hint="eastAsia" w:hAnsi="宋体"/>
        </w:rPr>
        <w:t>财务因素主要包括以下指标：</w:t>
      </w:r>
    </w:p>
    <w:p w14:paraId="13B30E04">
      <w:pPr>
        <w:pStyle w:val="175"/>
        <w:numPr>
          <w:ilvl w:val="0"/>
          <w:numId w:val="35"/>
        </w:numPr>
      </w:pPr>
      <w:r>
        <w:rPr>
          <w:rFonts w:hint="eastAsia"/>
        </w:rPr>
        <w:t>组织的盈利能力；</w:t>
      </w:r>
    </w:p>
    <w:p w14:paraId="050CDCA2">
      <w:pPr>
        <w:pStyle w:val="175"/>
      </w:pPr>
      <w:r>
        <w:rPr>
          <w:rFonts w:hint="eastAsia"/>
        </w:rPr>
        <w:t>商标品牌效益。</w:t>
      </w:r>
    </w:p>
    <w:p w14:paraId="783EAA03">
      <w:pPr>
        <w:pStyle w:val="175"/>
        <w:numPr>
          <w:ilvl w:val="0"/>
          <w:numId w:val="0"/>
        </w:numPr>
        <w:spacing w:before="120" w:beforeLines="50" w:after="120" w:afterLines="50"/>
        <w:ind w:leftChars="0"/>
        <w:outlineLvl w:val="2"/>
        <w:rPr>
          <w:rFonts w:ascii="黑体" w:hAnsi="黑体" w:eastAsia="黑体"/>
        </w:rPr>
      </w:pPr>
      <w:r>
        <w:rPr>
          <w:rFonts w:hint="eastAsia" w:ascii="黑体" w:hAnsi="黑体" w:eastAsia="黑体"/>
          <w:lang w:val="en-US" w:eastAsia="zh-CN"/>
        </w:rPr>
        <w:t xml:space="preserve">6.3.5 </w:t>
      </w:r>
      <w:r>
        <w:rPr>
          <w:rFonts w:hint="eastAsia" w:ascii="黑体" w:hAnsi="黑体" w:eastAsia="黑体"/>
        </w:rPr>
        <w:t>社会责任</w:t>
      </w:r>
    </w:p>
    <w:p w14:paraId="2FE2CEE6">
      <w:pPr>
        <w:pStyle w:val="175"/>
        <w:numPr>
          <w:ilvl w:val="0"/>
          <w:numId w:val="0"/>
        </w:numPr>
        <w:spacing w:before="120" w:beforeLines="50" w:after="120" w:afterLines="50"/>
        <w:ind w:firstLine="420" w:firstLineChars="200"/>
        <w:rPr>
          <w:rFonts w:hAnsi="宋体"/>
        </w:rPr>
      </w:pPr>
      <w:r>
        <w:rPr>
          <w:rFonts w:hint="eastAsia" w:hAnsi="宋体"/>
        </w:rPr>
        <w:t>社会责任主要包括以下指标：</w:t>
      </w:r>
    </w:p>
    <w:p w14:paraId="110B9240">
      <w:pPr>
        <w:pStyle w:val="175"/>
        <w:numPr>
          <w:ilvl w:val="0"/>
          <w:numId w:val="36"/>
        </w:numPr>
      </w:pPr>
      <w:r>
        <w:rPr>
          <w:rFonts w:hint="eastAsia"/>
        </w:rPr>
        <w:t>环境保护；</w:t>
      </w:r>
    </w:p>
    <w:p w14:paraId="488B372D">
      <w:pPr>
        <w:pStyle w:val="175"/>
      </w:pPr>
      <w:r>
        <w:rPr>
          <w:rFonts w:hint="eastAsia"/>
        </w:rPr>
        <w:t>公共责任；</w:t>
      </w:r>
    </w:p>
    <w:p w14:paraId="07F1F602">
      <w:pPr>
        <w:pStyle w:val="175"/>
      </w:pPr>
      <w:r>
        <w:rPr>
          <w:rFonts w:hint="eastAsia"/>
        </w:rPr>
        <w:t>社会信用；</w:t>
      </w:r>
    </w:p>
    <w:p w14:paraId="7437BB76">
      <w:pPr>
        <w:pStyle w:val="175"/>
      </w:pPr>
      <w:r>
        <w:rPr>
          <w:rFonts w:hint="eastAsia"/>
        </w:rPr>
        <w:t>公益支持。</w:t>
      </w:r>
    </w:p>
    <w:p w14:paraId="7F45308C">
      <w:pPr>
        <w:pStyle w:val="106"/>
        <w:numPr>
          <w:ilvl w:val="2"/>
          <w:numId w:val="0"/>
        </w:numPr>
        <w:spacing w:before="120" w:after="120"/>
      </w:pPr>
      <w:bookmarkStart w:id="42" w:name="_Toc119416893"/>
      <w:r>
        <w:rPr>
          <w:rFonts w:hint="eastAsia"/>
          <w:lang w:val="en-US" w:eastAsia="zh-CN"/>
        </w:rPr>
        <w:t xml:space="preserve">6.4 </w:t>
      </w:r>
      <w:r>
        <w:rPr>
          <w:rFonts w:hint="eastAsia"/>
        </w:rPr>
        <w:t>三级指标</w:t>
      </w:r>
      <w:bookmarkEnd w:id="42"/>
    </w:p>
    <w:p w14:paraId="5AA9C722">
      <w:pPr>
        <w:pStyle w:val="175"/>
        <w:numPr>
          <w:ilvl w:val="0"/>
          <w:numId w:val="0"/>
        </w:numPr>
        <w:ind w:firstLine="420" w:firstLineChars="200"/>
      </w:pPr>
      <w:r>
        <w:rPr>
          <w:rFonts w:hint="eastAsia"/>
        </w:rPr>
        <w:t>三级指标是对二级指标的具体细化，各二级指标包含的三级指标如下。</w:t>
      </w:r>
    </w:p>
    <w:p w14:paraId="14CC8338">
      <w:pPr>
        <w:pStyle w:val="175"/>
        <w:numPr>
          <w:ilvl w:val="0"/>
          <w:numId w:val="37"/>
        </w:numPr>
      </w:pPr>
      <w:r>
        <w:rPr>
          <w:rFonts w:hint="eastAsia"/>
        </w:rPr>
        <w:t>商标获权</w:t>
      </w:r>
      <w:r>
        <w:rPr>
          <w:rFonts w:hint="eastAsia"/>
          <w:lang w:val="en-US" w:eastAsia="zh-CN"/>
        </w:rPr>
        <w:t>[</w:t>
      </w:r>
      <w:r>
        <w:rPr>
          <w:rFonts w:hint="eastAsia"/>
        </w:rPr>
        <w:t>6.</w:t>
      </w:r>
      <w:r>
        <w:rPr>
          <w:rFonts w:hint="eastAsia"/>
          <w:lang w:val="en-US" w:eastAsia="zh-CN"/>
        </w:rPr>
        <w:t>3</w:t>
      </w:r>
      <w:r>
        <w:rPr>
          <w:rFonts w:hint="eastAsia"/>
        </w:rPr>
        <w:t>.1a</w:t>
      </w:r>
      <w:r>
        <w:rPr>
          <w:rFonts w:hint="eastAsia"/>
          <w:lang w:val="en-US" w:eastAsia="zh-CN"/>
        </w:rPr>
        <w:t>]</w:t>
      </w:r>
      <w:r>
        <w:rPr>
          <w:rFonts w:hint="eastAsia"/>
        </w:rPr>
        <w:t>主要包括以下三级指标：</w:t>
      </w:r>
    </w:p>
    <w:p w14:paraId="027DB5AF">
      <w:pPr>
        <w:pStyle w:val="110"/>
      </w:pPr>
      <w:r>
        <w:rPr>
          <w:rFonts w:hint="eastAsia"/>
        </w:rPr>
        <w:t>商标的注册情况；</w:t>
      </w:r>
    </w:p>
    <w:p w14:paraId="7DD319D4">
      <w:pPr>
        <w:pStyle w:val="110"/>
      </w:pPr>
      <w:r>
        <w:rPr>
          <w:rFonts w:hint="eastAsia"/>
        </w:rPr>
        <w:t>区域品牌、地理标志注册情况；</w:t>
      </w:r>
    </w:p>
    <w:p w14:paraId="04D81BFF">
      <w:pPr>
        <w:pStyle w:val="110"/>
      </w:pPr>
      <w:r>
        <w:rPr>
          <w:rFonts w:hint="eastAsia"/>
        </w:rPr>
        <w:t>商标持续使用时间。</w:t>
      </w:r>
    </w:p>
    <w:p w14:paraId="4CA43A6F">
      <w:pPr>
        <w:pStyle w:val="175"/>
      </w:pPr>
      <w:r>
        <w:rPr>
          <w:rFonts w:hint="eastAsia"/>
        </w:rPr>
        <w:t>商标确权</w:t>
      </w:r>
      <w:r>
        <w:rPr>
          <w:rFonts w:hint="eastAsia"/>
          <w:lang w:val="en-US" w:eastAsia="zh-CN"/>
        </w:rPr>
        <w:t>[</w:t>
      </w:r>
      <w:r>
        <w:rPr>
          <w:rFonts w:hint="eastAsia"/>
        </w:rPr>
        <w:t>6.</w:t>
      </w:r>
      <w:r>
        <w:rPr>
          <w:rFonts w:hint="eastAsia"/>
          <w:lang w:val="en-US" w:eastAsia="zh-CN"/>
        </w:rPr>
        <w:t>3</w:t>
      </w:r>
      <w:r>
        <w:rPr>
          <w:rFonts w:hint="eastAsia"/>
        </w:rPr>
        <w:t>.1</w:t>
      </w:r>
      <w:r>
        <w:t>b</w:t>
      </w:r>
      <w:r>
        <w:rPr>
          <w:rFonts w:hint="eastAsia"/>
          <w:lang w:val="en-US" w:eastAsia="zh-CN"/>
        </w:rPr>
        <w:t>]</w:t>
      </w:r>
      <w:r>
        <w:rPr>
          <w:rFonts w:hint="eastAsia"/>
        </w:rPr>
        <w:t>主要评价商标确权纠纷情况。</w:t>
      </w:r>
    </w:p>
    <w:p w14:paraId="69B08D4E">
      <w:pPr>
        <w:pStyle w:val="175"/>
        <w:rPr>
          <w:rFonts w:hAnsi="宋体"/>
        </w:rPr>
      </w:pPr>
      <w:r>
        <w:rPr>
          <w:rFonts w:hint="eastAsia"/>
        </w:rPr>
        <w:t>商标品牌维权</w:t>
      </w:r>
      <w:r>
        <w:rPr>
          <w:rFonts w:hint="eastAsia"/>
          <w:lang w:val="en-US" w:eastAsia="zh-CN"/>
        </w:rPr>
        <w:t>[</w:t>
      </w:r>
      <w:r>
        <w:rPr>
          <w:rFonts w:hint="eastAsia"/>
        </w:rPr>
        <w:t>6.</w:t>
      </w:r>
      <w:r>
        <w:rPr>
          <w:rFonts w:hint="eastAsia"/>
          <w:lang w:val="en-US" w:eastAsia="zh-CN"/>
        </w:rPr>
        <w:t>3</w:t>
      </w:r>
      <w:r>
        <w:rPr>
          <w:rFonts w:hint="eastAsia"/>
        </w:rPr>
        <w:t>.1</w:t>
      </w:r>
      <w:r>
        <w:t>c</w:t>
      </w:r>
      <w:r>
        <w:rPr>
          <w:rFonts w:hint="eastAsia"/>
          <w:lang w:val="en-US" w:eastAsia="zh-CN"/>
        </w:rPr>
        <w:t>]</w:t>
      </w:r>
      <w:r>
        <w:rPr>
          <w:rFonts w:hint="eastAsia"/>
        </w:rPr>
        <w:t>主要评价商标品牌</w:t>
      </w:r>
      <w:r>
        <w:rPr>
          <w:rFonts w:hint="default"/>
        </w:rPr>
        <w:t>市场</w:t>
      </w:r>
      <w:r>
        <w:rPr>
          <w:rFonts w:hint="eastAsia"/>
        </w:rPr>
        <w:t>维权情况</w:t>
      </w:r>
      <w:r>
        <w:rPr>
          <w:rFonts w:hint="eastAsia" w:hAnsi="宋体"/>
        </w:rPr>
        <w:t>。</w:t>
      </w:r>
    </w:p>
    <w:p w14:paraId="22EE13AA">
      <w:pPr>
        <w:pStyle w:val="175"/>
      </w:pPr>
      <w:r>
        <w:rPr>
          <w:rFonts w:hint="eastAsia"/>
        </w:rPr>
        <w:t>延展保护</w:t>
      </w:r>
      <w:r>
        <w:rPr>
          <w:rFonts w:hint="default"/>
        </w:rPr>
        <w:t>[</w:t>
      </w:r>
      <w:r>
        <w:rPr>
          <w:rFonts w:hint="eastAsia"/>
        </w:rPr>
        <w:t>6.</w:t>
      </w:r>
      <w:r>
        <w:rPr>
          <w:rFonts w:hint="default"/>
        </w:rPr>
        <w:t>3</w:t>
      </w:r>
      <w:r>
        <w:rPr>
          <w:rFonts w:hint="eastAsia"/>
        </w:rPr>
        <w:t>.1</w:t>
      </w:r>
      <w:r>
        <w:t>d]</w:t>
      </w:r>
      <w:r>
        <w:rPr>
          <w:rFonts w:hint="eastAsia"/>
        </w:rPr>
        <w:t>主要包括以下三级指标：</w:t>
      </w:r>
    </w:p>
    <w:p w14:paraId="469B4679">
      <w:pPr>
        <w:pStyle w:val="110"/>
      </w:pPr>
      <w:r>
        <w:rPr>
          <w:rFonts w:hint="eastAsia"/>
        </w:rPr>
        <w:t>曾受《商标法》第十三条保护，老字号、地理标志产品及纳入地方重点商标保护名录等情况；</w:t>
      </w:r>
    </w:p>
    <w:p w14:paraId="5221A7DF">
      <w:pPr>
        <w:pStyle w:val="110"/>
      </w:pPr>
      <w:r>
        <w:rPr>
          <w:rFonts w:hint="eastAsia"/>
        </w:rPr>
        <w:t>前瞻性商标注册；</w:t>
      </w:r>
    </w:p>
    <w:p w14:paraId="4262B1CC">
      <w:pPr>
        <w:pStyle w:val="110"/>
      </w:pPr>
      <w:r>
        <w:rPr>
          <w:rFonts w:hint="eastAsia"/>
        </w:rPr>
        <w:t>海关备案，版权、字号、域名等的保护情况。</w:t>
      </w:r>
    </w:p>
    <w:p w14:paraId="54FE1FAD">
      <w:pPr>
        <w:pStyle w:val="175"/>
        <w:rPr>
          <w:rFonts w:hAnsi="宋体"/>
        </w:rPr>
      </w:pPr>
      <w:r>
        <w:rPr>
          <w:rFonts w:hint="eastAsia"/>
        </w:rPr>
        <w:t>商标品牌管理</w:t>
      </w:r>
      <w:r>
        <w:rPr>
          <w:rFonts w:hint="eastAsia"/>
          <w:lang w:val="en-US" w:eastAsia="zh-CN"/>
        </w:rPr>
        <w:t>[</w:t>
      </w:r>
      <w:r>
        <w:rPr>
          <w:rFonts w:hint="eastAsia"/>
        </w:rPr>
        <w:t>6.</w:t>
      </w:r>
      <w:r>
        <w:rPr>
          <w:rFonts w:hint="eastAsia"/>
          <w:lang w:val="en-US" w:eastAsia="zh-CN"/>
        </w:rPr>
        <w:t>3</w:t>
      </w:r>
      <w:r>
        <w:rPr>
          <w:rFonts w:hint="eastAsia"/>
        </w:rPr>
        <w:t>.</w:t>
      </w:r>
      <w:r>
        <w:t>2</w:t>
      </w:r>
      <w:r>
        <w:rPr>
          <w:rFonts w:hint="eastAsia"/>
        </w:rPr>
        <w:t>a</w:t>
      </w:r>
      <w:r>
        <w:rPr>
          <w:rFonts w:hint="eastAsia"/>
          <w:lang w:val="en-US" w:eastAsia="zh-CN"/>
        </w:rPr>
        <w:t>]</w:t>
      </w:r>
      <w:r>
        <w:rPr>
          <w:rFonts w:hint="eastAsia"/>
        </w:rPr>
        <w:t>主要包括以下三级指标</w:t>
      </w:r>
      <w:r>
        <w:rPr>
          <w:rFonts w:hint="eastAsia" w:hAnsi="宋体"/>
        </w:rPr>
        <w:t>；</w:t>
      </w:r>
    </w:p>
    <w:p w14:paraId="735D42F4">
      <w:pPr>
        <w:pStyle w:val="110"/>
      </w:pPr>
      <w:r>
        <w:rPr>
          <w:rFonts w:hint="eastAsia"/>
        </w:rPr>
        <w:t>商标品牌战略及其适宜性；</w:t>
      </w:r>
    </w:p>
    <w:p w14:paraId="09BE55D9">
      <w:pPr>
        <w:pStyle w:val="110"/>
      </w:pPr>
      <w:r>
        <w:rPr>
          <w:rFonts w:hint="eastAsia"/>
        </w:rPr>
        <w:t>商标品牌资源保障；</w:t>
      </w:r>
    </w:p>
    <w:p w14:paraId="740C9F13">
      <w:pPr>
        <w:pStyle w:val="110"/>
      </w:pPr>
      <w:r>
        <w:rPr>
          <w:rFonts w:hint="eastAsia"/>
        </w:rPr>
        <w:t>商标管理制度；</w:t>
      </w:r>
    </w:p>
    <w:p w14:paraId="51FDA746">
      <w:pPr>
        <w:pStyle w:val="110"/>
      </w:pPr>
      <w:r>
        <w:rPr>
          <w:rFonts w:hint="eastAsia"/>
        </w:rPr>
        <w:t>商标品牌形象管理；</w:t>
      </w:r>
    </w:p>
    <w:p w14:paraId="471DEDB2">
      <w:pPr>
        <w:pStyle w:val="110"/>
      </w:pPr>
      <w:r>
        <w:rPr>
          <w:rFonts w:hint="eastAsia"/>
        </w:rPr>
        <w:t>商标品牌危机管理。</w:t>
      </w:r>
    </w:p>
    <w:p w14:paraId="379F0EC8">
      <w:pPr>
        <w:pStyle w:val="175"/>
      </w:pPr>
      <w:r>
        <w:rPr>
          <w:rFonts w:hint="eastAsia"/>
        </w:rPr>
        <w:t>产品/服务管理</w:t>
      </w:r>
      <w:r>
        <w:rPr>
          <w:rFonts w:hint="default"/>
        </w:rPr>
        <w:t>[</w:t>
      </w:r>
      <w:r>
        <w:rPr>
          <w:rFonts w:hint="eastAsia"/>
        </w:rPr>
        <w:t>6.</w:t>
      </w:r>
      <w:r>
        <w:rPr>
          <w:rFonts w:hint="default"/>
        </w:rPr>
        <w:t>3</w:t>
      </w:r>
      <w:r>
        <w:rPr>
          <w:rFonts w:hint="eastAsia"/>
        </w:rPr>
        <w:t>.</w:t>
      </w:r>
      <w:r>
        <w:t>2b</w:t>
      </w:r>
      <w:r>
        <w:t>]</w:t>
      </w:r>
      <w:r>
        <w:rPr>
          <w:rFonts w:hint="eastAsia"/>
        </w:rPr>
        <w:t>主要包括以下三级指标：</w:t>
      </w:r>
    </w:p>
    <w:p w14:paraId="112EC5E6">
      <w:pPr>
        <w:pStyle w:val="110"/>
      </w:pPr>
      <w:r>
        <w:rPr>
          <w:rFonts w:hint="eastAsia"/>
        </w:rPr>
        <w:t>产品/服务承诺；</w:t>
      </w:r>
    </w:p>
    <w:p w14:paraId="2F0FC89C">
      <w:pPr>
        <w:pStyle w:val="110"/>
      </w:pPr>
      <w:r>
        <w:rPr>
          <w:rFonts w:hint="eastAsia"/>
        </w:rPr>
        <w:t>产品/服务规范管理。</w:t>
      </w:r>
    </w:p>
    <w:p w14:paraId="619760B5">
      <w:pPr>
        <w:pStyle w:val="175"/>
        <w:rPr>
          <w:rFonts w:hAnsi="宋体"/>
        </w:rPr>
      </w:pPr>
      <w:r>
        <w:rPr>
          <w:rFonts w:hint="eastAsia"/>
        </w:rPr>
        <w:t>创新发展</w:t>
      </w:r>
      <w:r>
        <w:rPr>
          <w:rFonts w:hint="default"/>
        </w:rPr>
        <w:t>[</w:t>
      </w:r>
      <w:r>
        <w:rPr>
          <w:rFonts w:hint="eastAsia"/>
        </w:rPr>
        <w:t>6.</w:t>
      </w:r>
      <w:r>
        <w:rPr>
          <w:rFonts w:hint="default"/>
        </w:rPr>
        <w:t>3</w:t>
      </w:r>
      <w:r>
        <w:rPr>
          <w:rFonts w:hint="eastAsia"/>
        </w:rPr>
        <w:t>.</w:t>
      </w:r>
      <w:r>
        <w:t>2c</w:t>
      </w:r>
      <w:r>
        <w:t>]</w:t>
      </w:r>
      <w:r>
        <w:rPr>
          <w:rFonts w:hint="eastAsia"/>
        </w:rPr>
        <w:t>主要包括以下三级指标</w:t>
      </w:r>
      <w:r>
        <w:rPr>
          <w:rFonts w:hint="eastAsia" w:hAnsi="宋体"/>
        </w:rPr>
        <w:t>：</w:t>
      </w:r>
    </w:p>
    <w:p w14:paraId="48E79404">
      <w:pPr>
        <w:pStyle w:val="110"/>
      </w:pPr>
      <w:r>
        <w:rPr>
          <w:rFonts w:hint="eastAsia"/>
        </w:rPr>
        <w:t>创新战略及其适宜性；</w:t>
      </w:r>
    </w:p>
    <w:p w14:paraId="2523F06D">
      <w:pPr>
        <w:pStyle w:val="110"/>
      </w:pPr>
      <w:r>
        <w:rPr>
          <w:rFonts w:hint="eastAsia"/>
        </w:rPr>
        <w:t>创新管理机制（含数字化能力建设）；</w:t>
      </w:r>
    </w:p>
    <w:p w14:paraId="19729AF6">
      <w:pPr>
        <w:pStyle w:val="110"/>
      </w:pPr>
      <w:r>
        <w:rPr>
          <w:rFonts w:hint="eastAsia"/>
        </w:rPr>
        <w:t>创新及知识产权成果。</w:t>
      </w:r>
    </w:p>
    <w:p w14:paraId="19170239">
      <w:pPr>
        <w:pStyle w:val="175"/>
      </w:pPr>
      <w:r>
        <w:rPr>
          <w:rFonts w:hint="eastAsia"/>
        </w:rPr>
        <w:t>市场影响</w:t>
      </w:r>
      <w:r>
        <w:rPr>
          <w:rFonts w:hint="default"/>
        </w:rPr>
        <w:t>[</w:t>
      </w:r>
      <w:r>
        <w:rPr>
          <w:rFonts w:hint="eastAsia"/>
        </w:rPr>
        <w:t>6.</w:t>
      </w:r>
      <w:r>
        <w:rPr>
          <w:rFonts w:hint="default"/>
        </w:rPr>
        <w:t>3</w:t>
      </w:r>
      <w:r>
        <w:rPr>
          <w:rFonts w:hint="eastAsia"/>
        </w:rPr>
        <w:t>.</w:t>
      </w:r>
      <w:r>
        <w:t>3</w:t>
      </w:r>
      <w:r>
        <w:rPr>
          <w:rFonts w:hint="eastAsia"/>
        </w:rPr>
        <w:t>a</w:t>
      </w:r>
      <w:r>
        <w:rPr>
          <w:rFonts w:hint="default"/>
        </w:rPr>
        <w:t>]</w:t>
      </w:r>
      <w:r>
        <w:rPr>
          <w:rFonts w:hint="eastAsia"/>
        </w:rPr>
        <w:t>主要包括以下三级指标：</w:t>
      </w:r>
    </w:p>
    <w:p w14:paraId="52904A88">
      <w:pPr>
        <w:pStyle w:val="110"/>
      </w:pPr>
      <w:bookmarkStart w:id="43" w:name="_Hlk118724615"/>
      <w:r>
        <w:rPr>
          <w:rFonts w:hint="eastAsia"/>
        </w:rPr>
        <w:t>相关公众对该商标品牌的知晓程度；</w:t>
      </w:r>
    </w:p>
    <w:p w14:paraId="53C91C35">
      <w:pPr>
        <w:pStyle w:val="110"/>
      </w:pPr>
      <w:r>
        <w:rPr>
          <w:rFonts w:hint="eastAsia"/>
        </w:rPr>
        <w:t>销售区域的分布情况（含境外市场）；</w:t>
      </w:r>
      <w:bookmarkEnd w:id="43"/>
    </w:p>
    <w:p w14:paraId="0B435562">
      <w:pPr>
        <w:pStyle w:val="110"/>
      </w:pPr>
      <w:r>
        <w:rPr>
          <w:rFonts w:hint="eastAsia"/>
        </w:rPr>
        <w:t>商标品牌文化建设情况；</w:t>
      </w:r>
    </w:p>
    <w:p w14:paraId="6DE47EC0">
      <w:pPr>
        <w:pStyle w:val="110"/>
      </w:pPr>
      <w:r>
        <w:rPr>
          <w:rFonts w:hint="eastAsia"/>
        </w:rPr>
        <w:t>商标品牌的历史传承；</w:t>
      </w:r>
    </w:p>
    <w:p w14:paraId="79C0A601">
      <w:pPr>
        <w:pStyle w:val="110"/>
      </w:pPr>
      <w:r>
        <w:rPr>
          <w:rFonts w:hint="eastAsia"/>
        </w:rPr>
        <w:t>相关公众的满意度；</w:t>
      </w:r>
    </w:p>
    <w:p w14:paraId="4D358844">
      <w:pPr>
        <w:pStyle w:val="110"/>
      </w:pPr>
      <w:r>
        <w:rPr>
          <w:rFonts w:hint="eastAsia"/>
        </w:rPr>
        <w:t>主导或参与标准制定情况。</w:t>
      </w:r>
    </w:p>
    <w:p w14:paraId="24D4E452">
      <w:pPr>
        <w:pStyle w:val="175"/>
        <w:rPr>
          <w:rFonts w:hAnsi="宋体"/>
        </w:rPr>
      </w:pPr>
      <w:r>
        <w:rPr>
          <w:rFonts w:hint="eastAsia"/>
        </w:rPr>
        <w:t>广告宣传</w:t>
      </w:r>
      <w:r>
        <w:rPr>
          <w:rFonts w:hint="default"/>
        </w:rPr>
        <w:t>[</w:t>
      </w:r>
      <w:r>
        <w:rPr>
          <w:rFonts w:hint="eastAsia"/>
        </w:rPr>
        <w:t>6.</w:t>
      </w:r>
      <w:r>
        <w:rPr>
          <w:rFonts w:hint="default"/>
        </w:rPr>
        <w:t>3</w:t>
      </w:r>
      <w:r>
        <w:rPr>
          <w:rFonts w:hint="eastAsia"/>
        </w:rPr>
        <w:t>.</w:t>
      </w:r>
      <w:r>
        <w:t>3</w:t>
      </w:r>
      <w:r>
        <w:rPr>
          <w:rFonts w:hint="eastAsia"/>
        </w:rPr>
        <w:t>b</w:t>
      </w:r>
      <w:r>
        <w:rPr>
          <w:rFonts w:hint="default"/>
        </w:rPr>
        <w:t>]</w:t>
      </w:r>
      <w:r>
        <w:rPr>
          <w:rFonts w:hint="eastAsia"/>
        </w:rPr>
        <w:t>主要包括以下三级指标：</w:t>
      </w:r>
    </w:p>
    <w:p w14:paraId="34B52829">
      <w:pPr>
        <w:pStyle w:val="110"/>
      </w:pPr>
      <w:r>
        <w:rPr>
          <w:rFonts w:hint="eastAsia"/>
        </w:rPr>
        <w:t>广告宣传活动投入情况；</w:t>
      </w:r>
    </w:p>
    <w:p w14:paraId="461E2544">
      <w:pPr>
        <w:pStyle w:val="110"/>
      </w:pPr>
      <w:r>
        <w:rPr>
          <w:rFonts w:hint="eastAsia"/>
        </w:rPr>
        <w:t>宣传推广活动持续时间、程度和地理范围。</w:t>
      </w:r>
    </w:p>
    <w:p w14:paraId="475B179D">
      <w:pPr>
        <w:pStyle w:val="175"/>
      </w:pPr>
      <w:r>
        <w:rPr>
          <w:rFonts w:hint="eastAsia"/>
        </w:rPr>
        <w:t>市场占有率</w:t>
      </w:r>
      <w:r>
        <w:rPr>
          <w:rFonts w:hint="default"/>
        </w:rPr>
        <w:t>[</w:t>
      </w:r>
      <w:r>
        <w:rPr>
          <w:rFonts w:hint="eastAsia"/>
        </w:rPr>
        <w:t>6.</w:t>
      </w:r>
      <w:r>
        <w:rPr>
          <w:rFonts w:hint="default"/>
        </w:rPr>
        <w:t>3</w:t>
      </w:r>
      <w:r>
        <w:rPr>
          <w:rFonts w:hint="eastAsia"/>
        </w:rPr>
        <w:t>.</w:t>
      </w:r>
      <w:r>
        <w:t>3</w:t>
      </w:r>
      <w:r>
        <w:rPr>
          <w:rFonts w:hint="eastAsia"/>
        </w:rPr>
        <w:t>c</w:t>
      </w:r>
      <w:r>
        <w:rPr>
          <w:rFonts w:hint="default"/>
        </w:rPr>
        <w:t>]</w:t>
      </w:r>
      <w:r>
        <w:rPr>
          <w:rFonts w:hint="eastAsia"/>
        </w:rPr>
        <w:t>主要评价销售额（量）行业占比情况</w:t>
      </w:r>
      <w:r>
        <w:rPr>
          <w:rFonts w:hint="default"/>
        </w:rPr>
        <w:t>。</w:t>
      </w:r>
    </w:p>
    <w:p w14:paraId="14DF6F6E">
      <w:pPr>
        <w:pStyle w:val="175"/>
      </w:pPr>
      <w:r>
        <w:rPr>
          <w:rFonts w:hint="eastAsia"/>
        </w:rPr>
        <w:t>行业地位</w:t>
      </w:r>
      <w:r>
        <w:rPr>
          <w:rFonts w:hint="default"/>
        </w:rPr>
        <w:t>[</w:t>
      </w:r>
      <w:r>
        <w:rPr>
          <w:rFonts w:hint="eastAsia"/>
        </w:rPr>
        <w:t>6.</w:t>
      </w:r>
      <w:r>
        <w:rPr>
          <w:rFonts w:hint="default"/>
        </w:rPr>
        <w:t>3</w:t>
      </w:r>
      <w:r>
        <w:rPr>
          <w:rFonts w:hint="eastAsia"/>
        </w:rPr>
        <w:t>.</w:t>
      </w:r>
      <w:r>
        <w:t>3</w:t>
      </w:r>
      <w:r>
        <w:rPr>
          <w:rFonts w:hint="eastAsia"/>
        </w:rPr>
        <w:t>d</w:t>
      </w:r>
      <w:r>
        <w:rPr>
          <w:rFonts w:hint="default"/>
        </w:rPr>
        <w:t>]</w:t>
      </w:r>
      <w:r>
        <w:rPr>
          <w:rFonts w:hint="eastAsia"/>
        </w:rPr>
        <w:t>主要评价行业排名情况</w:t>
      </w:r>
      <w:r>
        <w:rPr>
          <w:rFonts w:hint="default"/>
        </w:rPr>
        <w:t>。</w:t>
      </w:r>
      <w:r>
        <w:t xml:space="preserve"> </w:t>
      </w:r>
    </w:p>
    <w:p w14:paraId="030930EC">
      <w:pPr>
        <w:pStyle w:val="175"/>
      </w:pPr>
      <w:r>
        <w:rPr>
          <w:rFonts w:hint="eastAsia"/>
        </w:rPr>
        <w:t>资质/荣誉</w:t>
      </w:r>
      <w:r>
        <w:rPr>
          <w:rFonts w:hint="default"/>
        </w:rPr>
        <w:t>[</w:t>
      </w:r>
      <w:r>
        <w:rPr>
          <w:rFonts w:hint="eastAsia"/>
        </w:rPr>
        <w:t>6.</w:t>
      </w:r>
      <w:r>
        <w:rPr>
          <w:rFonts w:hint="default"/>
        </w:rPr>
        <w:t>3</w:t>
      </w:r>
      <w:r>
        <w:rPr>
          <w:rFonts w:hint="eastAsia"/>
        </w:rPr>
        <w:t>.</w:t>
      </w:r>
      <w:r>
        <w:t>3e</w:t>
      </w:r>
      <w:r>
        <w:t>]</w:t>
      </w:r>
      <w:r>
        <w:rPr>
          <w:rFonts w:hint="eastAsia"/>
        </w:rPr>
        <w:t>主要评价国际、国家、省、市级和行业资质/荣誉情况</w:t>
      </w:r>
      <w:r>
        <w:rPr>
          <w:rFonts w:hint="eastAsia"/>
          <w:szCs w:val="21"/>
        </w:rPr>
        <w:t>。</w:t>
      </w:r>
    </w:p>
    <w:p w14:paraId="0A2B091E">
      <w:pPr>
        <w:pStyle w:val="175"/>
      </w:pPr>
      <w:r>
        <w:rPr>
          <w:rFonts w:hint="eastAsia"/>
        </w:rPr>
        <w:t>组织的盈利能力</w:t>
      </w:r>
      <w:r>
        <w:rPr>
          <w:rFonts w:hint="default"/>
        </w:rPr>
        <w:t>[</w:t>
      </w:r>
      <w:r>
        <w:rPr>
          <w:rFonts w:hint="eastAsia"/>
        </w:rPr>
        <w:t>6.</w:t>
      </w:r>
      <w:r>
        <w:rPr>
          <w:rFonts w:hint="default"/>
        </w:rPr>
        <w:t>3</w:t>
      </w:r>
      <w:r>
        <w:rPr>
          <w:rFonts w:hint="eastAsia"/>
        </w:rPr>
        <w:t>.</w:t>
      </w:r>
      <w:r>
        <w:t>4</w:t>
      </w:r>
      <w:r>
        <w:rPr>
          <w:rFonts w:hint="eastAsia"/>
        </w:rPr>
        <w:t>a</w:t>
      </w:r>
      <w:r>
        <w:rPr>
          <w:rFonts w:hint="default"/>
        </w:rPr>
        <w:t>]</w:t>
      </w:r>
      <w:r>
        <w:rPr>
          <w:rFonts w:hint="eastAsia"/>
        </w:rPr>
        <w:t>主要包括以下三级指标：</w:t>
      </w:r>
    </w:p>
    <w:p w14:paraId="0EB95591">
      <w:pPr>
        <w:pStyle w:val="110"/>
      </w:pPr>
      <w:r>
        <w:rPr>
          <w:rFonts w:hint="eastAsia"/>
        </w:rPr>
        <w:t>组织的销售额及增长率；</w:t>
      </w:r>
    </w:p>
    <w:p w14:paraId="52DB04E4">
      <w:pPr>
        <w:pStyle w:val="110"/>
      </w:pPr>
      <w:r>
        <w:rPr>
          <w:rFonts w:hint="eastAsia"/>
        </w:rPr>
        <w:t>组织的持续盈利情况。</w:t>
      </w:r>
    </w:p>
    <w:p w14:paraId="186CC676">
      <w:pPr>
        <w:pStyle w:val="175"/>
        <w:rPr>
          <w:rFonts w:hAnsi="宋体"/>
        </w:rPr>
      </w:pPr>
      <w:r>
        <w:rPr>
          <w:rFonts w:hint="eastAsia"/>
        </w:rPr>
        <w:t>商标品牌效益</w:t>
      </w:r>
      <w:r>
        <w:rPr>
          <w:rFonts w:hint="default"/>
        </w:rPr>
        <w:t>[</w:t>
      </w:r>
      <w:r>
        <w:rPr>
          <w:rFonts w:hint="eastAsia"/>
        </w:rPr>
        <w:t>6.</w:t>
      </w:r>
      <w:r>
        <w:rPr>
          <w:rFonts w:hint="default"/>
        </w:rPr>
        <w:t>3</w:t>
      </w:r>
      <w:r>
        <w:rPr>
          <w:rFonts w:hint="eastAsia"/>
        </w:rPr>
        <w:t>.</w:t>
      </w:r>
      <w:r>
        <w:t>4</w:t>
      </w:r>
      <w:r>
        <w:rPr>
          <w:rFonts w:hint="eastAsia"/>
        </w:rPr>
        <w:t>b</w:t>
      </w:r>
      <w:r>
        <w:rPr>
          <w:rFonts w:hint="default"/>
        </w:rPr>
        <w:t>]</w:t>
      </w:r>
      <w:r>
        <w:rPr>
          <w:rFonts w:hint="eastAsia"/>
        </w:rPr>
        <w:t>主要包括以下三级指标</w:t>
      </w:r>
      <w:r>
        <w:rPr>
          <w:rFonts w:hint="eastAsia" w:hAnsi="宋体"/>
        </w:rPr>
        <w:t>：</w:t>
      </w:r>
    </w:p>
    <w:p w14:paraId="5BA60088">
      <w:pPr>
        <w:pStyle w:val="110"/>
      </w:pPr>
      <w:r>
        <w:rPr>
          <w:rFonts w:hint="eastAsia"/>
        </w:rPr>
        <w:t>参评商标品牌指向的产品/服务销售额及增长率；</w:t>
      </w:r>
    </w:p>
    <w:p w14:paraId="16F928A3">
      <w:pPr>
        <w:pStyle w:val="110"/>
      </w:pPr>
      <w:r>
        <w:rPr>
          <w:rFonts w:hint="eastAsia"/>
        </w:rPr>
        <w:t>参评商标品牌指向的产品/服务持续盈利情况；</w:t>
      </w:r>
    </w:p>
    <w:p w14:paraId="005DC074">
      <w:pPr>
        <w:pStyle w:val="110"/>
      </w:pPr>
      <w:r>
        <w:rPr>
          <w:rFonts w:hint="eastAsia"/>
        </w:rPr>
        <w:t>商标品牌溢价能力；</w:t>
      </w:r>
    </w:p>
    <w:p w14:paraId="12EB53A2">
      <w:pPr>
        <w:pStyle w:val="110"/>
      </w:pPr>
      <w:r>
        <w:rPr>
          <w:rFonts w:hint="eastAsia"/>
        </w:rPr>
        <w:t>商标品牌价值评估情况。</w:t>
      </w:r>
    </w:p>
    <w:p w14:paraId="1941A297">
      <w:pPr>
        <w:pStyle w:val="175"/>
      </w:pPr>
      <w:r>
        <w:rPr>
          <w:rFonts w:hint="eastAsia"/>
        </w:rPr>
        <w:t>环境保护</w:t>
      </w:r>
      <w:r>
        <w:rPr>
          <w:rFonts w:hint="default"/>
        </w:rPr>
        <w:t>[</w:t>
      </w:r>
      <w:r>
        <w:rPr>
          <w:rFonts w:hint="eastAsia"/>
        </w:rPr>
        <w:t>6.</w:t>
      </w:r>
      <w:r>
        <w:rPr>
          <w:rFonts w:hint="default"/>
        </w:rPr>
        <w:t>3</w:t>
      </w:r>
      <w:r>
        <w:rPr>
          <w:rFonts w:hint="eastAsia"/>
        </w:rPr>
        <w:t>.</w:t>
      </w:r>
      <w:r>
        <w:t>5</w:t>
      </w:r>
      <w:r>
        <w:rPr>
          <w:rFonts w:hint="eastAsia"/>
        </w:rPr>
        <w:t>a</w:t>
      </w:r>
      <w:r>
        <w:rPr>
          <w:rFonts w:hint="default"/>
        </w:rPr>
        <w:t>]</w:t>
      </w:r>
      <w:r>
        <w:rPr>
          <w:rFonts w:hint="eastAsia"/>
        </w:rPr>
        <w:t>主要评价环保政策的执行情况。</w:t>
      </w:r>
    </w:p>
    <w:p w14:paraId="63E58BFD">
      <w:pPr>
        <w:pStyle w:val="175"/>
      </w:pPr>
      <w:r>
        <w:rPr>
          <w:rFonts w:hint="eastAsia"/>
        </w:rPr>
        <w:t>公共责任</w:t>
      </w:r>
      <w:r>
        <w:rPr>
          <w:rFonts w:hint="default"/>
        </w:rPr>
        <w:t>[</w:t>
      </w:r>
      <w:r>
        <w:rPr>
          <w:rFonts w:hint="eastAsia"/>
        </w:rPr>
        <w:t>6.</w:t>
      </w:r>
      <w:r>
        <w:rPr>
          <w:rFonts w:hint="default"/>
        </w:rPr>
        <w:t>3</w:t>
      </w:r>
      <w:r>
        <w:rPr>
          <w:rFonts w:hint="eastAsia"/>
        </w:rPr>
        <w:t>.</w:t>
      </w:r>
      <w:r>
        <w:t>5</w:t>
      </w:r>
      <w:r>
        <w:rPr>
          <w:rFonts w:hint="eastAsia"/>
        </w:rPr>
        <w:t>b</w:t>
      </w:r>
      <w:r>
        <w:rPr>
          <w:rFonts w:hint="default"/>
        </w:rPr>
        <w:t>]</w:t>
      </w:r>
      <w:r>
        <w:rPr>
          <w:rFonts w:hint="eastAsia"/>
        </w:rPr>
        <w:t>主要评价公共责任履行情况。</w:t>
      </w:r>
    </w:p>
    <w:p w14:paraId="19DFFB3D">
      <w:pPr>
        <w:pStyle w:val="175"/>
        <w:rPr>
          <w:rFonts w:hAnsi="宋体"/>
        </w:rPr>
      </w:pPr>
      <w:r>
        <w:rPr>
          <w:rFonts w:hint="eastAsia"/>
        </w:rPr>
        <w:t>社会信用</w:t>
      </w:r>
      <w:r>
        <w:rPr>
          <w:rFonts w:hint="default"/>
        </w:rPr>
        <w:t>[</w:t>
      </w:r>
      <w:r>
        <w:rPr>
          <w:rFonts w:hint="eastAsia"/>
        </w:rPr>
        <w:t>6.</w:t>
      </w:r>
      <w:r>
        <w:rPr>
          <w:rFonts w:hint="default"/>
        </w:rPr>
        <w:t>3</w:t>
      </w:r>
      <w:r>
        <w:rPr>
          <w:rFonts w:hint="eastAsia"/>
        </w:rPr>
        <w:t>.</w:t>
      </w:r>
      <w:r>
        <w:t>5</w:t>
      </w:r>
      <w:r>
        <w:rPr>
          <w:rFonts w:hint="eastAsia"/>
        </w:rPr>
        <w:t>c</w:t>
      </w:r>
      <w:r>
        <w:rPr>
          <w:rFonts w:hint="default"/>
        </w:rPr>
        <w:t>]</w:t>
      </w:r>
      <w:r>
        <w:rPr>
          <w:rFonts w:hint="eastAsia"/>
        </w:rPr>
        <w:t>主要包括以下三级指标</w:t>
      </w:r>
      <w:r>
        <w:rPr>
          <w:rFonts w:hint="eastAsia" w:hAnsi="宋体"/>
        </w:rPr>
        <w:t>：</w:t>
      </w:r>
    </w:p>
    <w:p w14:paraId="1C7E0104">
      <w:pPr>
        <w:pStyle w:val="110"/>
      </w:pPr>
      <w:r>
        <w:rPr>
          <w:rFonts w:hint="eastAsia"/>
        </w:rPr>
        <w:t>重大舆情；</w:t>
      </w:r>
    </w:p>
    <w:p w14:paraId="0B561A39">
      <w:pPr>
        <w:pStyle w:val="110"/>
      </w:pPr>
      <w:r>
        <w:rPr>
          <w:rFonts w:hint="eastAsia"/>
        </w:rPr>
        <w:t>行政处罚情况；</w:t>
      </w:r>
    </w:p>
    <w:p w14:paraId="08721170">
      <w:pPr>
        <w:pStyle w:val="110"/>
      </w:pPr>
      <w:r>
        <w:rPr>
          <w:rFonts w:hint="eastAsia"/>
        </w:rPr>
        <w:t>经营异常情况。</w:t>
      </w:r>
    </w:p>
    <w:p w14:paraId="77090548">
      <w:pPr>
        <w:pStyle w:val="175"/>
        <w:rPr>
          <w:rFonts w:hAnsi="宋体"/>
        </w:rPr>
      </w:pPr>
      <w:r>
        <w:rPr>
          <w:rFonts w:hint="eastAsia" w:hAnsi="宋体"/>
        </w:rPr>
        <w:t>公益支持</w:t>
      </w:r>
      <w:r>
        <w:rPr>
          <w:rFonts w:hint="default"/>
        </w:rPr>
        <w:t>[</w:t>
      </w:r>
      <w:r>
        <w:rPr>
          <w:rFonts w:hint="eastAsia"/>
        </w:rPr>
        <w:t>6.</w:t>
      </w:r>
      <w:r>
        <w:rPr>
          <w:rFonts w:hint="default"/>
        </w:rPr>
        <w:t>3</w:t>
      </w:r>
      <w:r>
        <w:rPr>
          <w:rFonts w:hint="eastAsia"/>
        </w:rPr>
        <w:t>.</w:t>
      </w:r>
      <w:r>
        <w:t>5</w:t>
      </w:r>
      <w:r>
        <w:rPr>
          <w:rFonts w:hint="eastAsia"/>
        </w:rPr>
        <w:t>d</w:t>
      </w:r>
      <w:r>
        <w:rPr>
          <w:rFonts w:hint="default"/>
        </w:rPr>
        <w:t>]</w:t>
      </w:r>
      <w:r>
        <w:rPr>
          <w:rFonts w:hint="eastAsia"/>
        </w:rPr>
        <w:t>主要评价</w:t>
      </w:r>
      <w:r>
        <w:rPr>
          <w:rFonts w:hint="eastAsia" w:hAnsi="宋体"/>
        </w:rPr>
        <w:t>开展社会公益活动的情况。</w:t>
      </w:r>
    </w:p>
    <w:p w14:paraId="42D3F212">
      <w:pPr>
        <w:pStyle w:val="105"/>
        <w:spacing w:before="240" w:after="240"/>
        <w:ind w:left="0"/>
      </w:pPr>
      <w:bookmarkStart w:id="44" w:name="_Toc119416894"/>
      <w:r>
        <w:rPr>
          <w:rFonts w:hint="eastAsia"/>
        </w:rPr>
        <w:t>评价方法</w:t>
      </w:r>
      <w:bookmarkEnd w:id="44"/>
      <w:r>
        <w:rPr>
          <w:rFonts w:hint="eastAsia"/>
        </w:rPr>
        <w:t xml:space="preserve">   </w:t>
      </w:r>
    </w:p>
    <w:p w14:paraId="2EDF123F">
      <w:pPr>
        <w:pStyle w:val="106"/>
        <w:numPr>
          <w:numId w:val="0"/>
        </w:numPr>
        <w:spacing w:before="120" w:after="120"/>
      </w:pPr>
      <w:bookmarkStart w:id="45" w:name="_Toc119416895"/>
      <w:r>
        <w:rPr>
          <w:rFonts w:hint="default"/>
        </w:rPr>
        <w:t xml:space="preserve">7.1 </w:t>
      </w:r>
      <w:r>
        <w:rPr>
          <w:rFonts w:hint="eastAsia"/>
        </w:rPr>
        <w:t>概述</w:t>
      </w:r>
      <w:bookmarkEnd w:id="45"/>
    </w:p>
    <w:p w14:paraId="453C0821">
      <w:pPr>
        <w:pStyle w:val="57"/>
        <w:ind w:firstLine="420"/>
      </w:pPr>
      <w:r>
        <w:rPr>
          <w:rFonts w:hint="eastAsia"/>
        </w:rPr>
        <w:t>知名商标品牌评价方法包括以下步骤：</w:t>
      </w:r>
    </w:p>
    <w:p w14:paraId="34A41B82">
      <w:pPr>
        <w:pStyle w:val="175"/>
        <w:numPr>
          <w:ilvl w:val="0"/>
          <w:numId w:val="38"/>
        </w:numPr>
      </w:pPr>
      <w:r>
        <w:rPr>
          <w:rFonts w:hint="eastAsia"/>
        </w:rPr>
        <w:t>评价指标权重确定；</w:t>
      </w:r>
    </w:p>
    <w:p w14:paraId="759BB657">
      <w:pPr>
        <w:pStyle w:val="175"/>
      </w:pPr>
      <w:r>
        <w:rPr>
          <w:rFonts w:hint="eastAsia"/>
        </w:rPr>
        <w:t>每项指标分数确定；</w:t>
      </w:r>
    </w:p>
    <w:p w14:paraId="34F68E7F">
      <w:pPr>
        <w:pStyle w:val="175"/>
      </w:pPr>
      <w:r>
        <w:rPr>
          <w:rFonts w:hint="eastAsia"/>
        </w:rPr>
        <w:t>综合评价指标计算；</w:t>
      </w:r>
    </w:p>
    <w:p w14:paraId="5C38438B">
      <w:pPr>
        <w:pStyle w:val="175"/>
      </w:pPr>
      <w:r>
        <w:rPr>
          <w:rFonts w:hint="eastAsia"/>
        </w:rPr>
        <w:t>确定评价等级。</w:t>
      </w:r>
    </w:p>
    <w:p w14:paraId="238BF4E5">
      <w:pPr>
        <w:pStyle w:val="106"/>
        <w:numPr>
          <w:numId w:val="0"/>
        </w:numPr>
        <w:spacing w:before="120" w:after="120"/>
      </w:pPr>
      <w:bookmarkStart w:id="46" w:name="_Toc119416896"/>
      <w:r>
        <w:rPr>
          <w:rFonts w:hint="default"/>
        </w:rPr>
        <w:t xml:space="preserve">7.2 </w:t>
      </w:r>
      <w:r>
        <w:rPr>
          <w:rFonts w:hint="eastAsia"/>
        </w:rPr>
        <w:t>评价指标权重确定</w:t>
      </w:r>
      <w:bookmarkEnd w:id="46"/>
    </w:p>
    <w:p w14:paraId="697C9C73">
      <w:pPr>
        <w:pStyle w:val="57"/>
        <w:ind w:firstLine="420"/>
      </w:pPr>
      <w:r>
        <w:rPr>
          <w:rFonts w:hint="eastAsia"/>
        </w:rPr>
        <w:t>根据各项指标在知名商标品牌评价中的关联性，并考虑行业和领域等因素确定各项指标权重。</w:t>
      </w:r>
    </w:p>
    <w:p w14:paraId="2695EA91">
      <w:pPr>
        <w:pStyle w:val="106"/>
        <w:numPr>
          <w:numId w:val="0"/>
        </w:numPr>
        <w:spacing w:before="120" w:after="120"/>
      </w:pPr>
      <w:bookmarkStart w:id="47" w:name="_Toc119416897"/>
      <w:r>
        <w:rPr>
          <w:rFonts w:hint="default"/>
        </w:rPr>
        <w:t xml:space="preserve">7.3 </w:t>
      </w:r>
      <w:r>
        <w:rPr>
          <w:rFonts w:hint="eastAsia"/>
        </w:rPr>
        <w:t>每项指标分数确定</w:t>
      </w:r>
      <w:bookmarkEnd w:id="47"/>
    </w:p>
    <w:p w14:paraId="3686B437">
      <w:pPr>
        <w:pStyle w:val="57"/>
        <w:numPr>
          <w:ilvl w:val="2"/>
          <w:numId w:val="39"/>
        </w:numPr>
        <w:spacing w:before="120" w:beforeLines="50" w:after="120" w:afterLines="50"/>
        <w:ind w:firstLineChars="0"/>
        <w:outlineLvl w:val="2"/>
      </w:pPr>
      <w:r>
        <w:rPr>
          <w:rFonts w:hint="eastAsia"/>
        </w:rPr>
        <w:t>每项二级指标为该指标下的三级指标得分的加权求和。二级指标得分按式（</w:t>
      </w:r>
      <w:r>
        <w:t>1</w:t>
      </w:r>
      <w:r>
        <w:rPr>
          <w:rFonts w:hint="eastAsia"/>
        </w:rPr>
        <w:t>）计算：</w:t>
      </w:r>
      <w:r>
        <w:br w:type="textWrapping"/>
      </w:r>
      <w:r>
        <w:rPr>
          <w:rFonts w:ascii="微软雅黑" w:hAnsi="微软雅黑" w:eastAsia="微软雅黑"/>
        </w:rPr>
        <w:br w:type="textWrapping"/>
      </w:r>
      <w:r>
        <w:t xml:space="preserve">                                  </w:t>
      </w:r>
      <m:oMath>
        <m:r>
          <m:rPr/>
          <w:rPr>
            <w:rFonts w:ascii="Cambria Math" w:hAnsi="Cambria Math" w:eastAsia="Cambria Math"/>
          </w:rPr>
          <m:t>∁</m:t>
        </m:r>
        <m:r>
          <m:rPr/>
          <w:rPr>
            <w:rFonts w:ascii="Cambria Math" w:hAnsi="Cambria Math"/>
          </w:rPr>
          <m:t>=</m:t>
        </m:r>
        <m:nary>
          <m:naryPr>
            <m:chr m:val="∑"/>
            <m:limLoc m:val="undOvr"/>
            <m:ctrlPr>
              <m:rPr/>
              <w:rPr>
                <w:rFonts w:ascii="Cambria Math" w:hAnsi="Cambria Math"/>
                <w:i/>
              </w:rPr>
            </m:ctrlPr>
          </m:naryPr>
          <m:sub>
            <m:r>
              <m:rPr/>
              <w:rPr>
                <w:rFonts w:hint="default" w:ascii="Cambria Math" w:hAnsi="Cambria Math"/>
                <w:lang w:val="en-US" w:eastAsia="zh-CN"/>
              </w:rPr>
              <m:t>i=1</m:t>
            </m:r>
            <m:ctrlPr>
              <m:rPr/>
              <w:rPr>
                <w:rFonts w:ascii="Cambria Math" w:hAnsi="Cambria Math"/>
                <w:i/>
              </w:rPr>
            </m:ctrlPr>
          </m:sub>
          <m:sup>
            <m:sSub>
              <m:sSubPr>
                <m:ctrlPr>
                  <m:rPr/>
                  <w:rPr>
                    <w:rFonts w:ascii="Cambria Math" w:hAnsi="Cambria Math"/>
                    <w:i/>
                  </w:rPr>
                </m:ctrlPr>
              </m:sSubPr>
              <m:e>
                <m:r>
                  <m:rPr/>
                  <w:rPr>
                    <w:rFonts w:hint="default" w:ascii="Cambria Math" w:hAnsi="Cambria Math"/>
                    <w:lang w:val="en-US" w:eastAsia="zh-CN"/>
                  </w:rPr>
                  <m:t>n</m:t>
                </m:r>
                <m:ctrlPr>
                  <m:rPr/>
                  <w:rPr>
                    <w:rFonts w:ascii="Cambria Math" w:hAnsi="Cambria Math"/>
                    <w:i/>
                  </w:rPr>
                </m:ctrlPr>
              </m:e>
              <m:sub>
                <m:r>
                  <m:rPr/>
                  <w:rPr>
                    <w:rFonts w:hint="default" w:ascii="Cambria Math" w:hAnsi="Cambria Math"/>
                    <w:lang w:val="en-US" w:eastAsia="zh-CN"/>
                  </w:rPr>
                  <m:t>3</m:t>
                </m:r>
                <m:ctrlPr>
                  <m:rPr/>
                  <w:rPr>
                    <w:rFonts w:ascii="Cambria Math" w:hAnsi="Cambria Math"/>
                    <w:i/>
                  </w:rPr>
                </m:ctrlPr>
              </m:sub>
            </m:sSub>
            <m:ctrlPr>
              <m:rPr/>
              <w:rPr>
                <w:rFonts w:ascii="Cambria Math" w:hAnsi="Cambria Math"/>
                <w:i/>
              </w:rPr>
            </m:ctrlPr>
          </m:sup>
          <m:e>
            <m:r>
              <m:rPr/>
              <w:rPr>
                <w:rFonts w:hint="default" w:ascii="Cambria Math" w:hAnsi="Cambria Math"/>
                <w:lang w:val="en-US" w:eastAsia="zh-CN"/>
              </w:rPr>
              <m:t>(</m:t>
            </m:r>
            <m:sSub>
              <m:sSubPr>
                <m:ctrlPr>
                  <m:rPr/>
                  <w:rPr>
                    <w:rFonts w:hint="default" w:ascii="Cambria Math" w:hAnsi="Cambria Math"/>
                    <w:i/>
                    <w:lang w:val="en-US" w:eastAsia="zh-CN"/>
                  </w:rPr>
                </m:ctrlPr>
              </m:sSubPr>
              <m:e>
                <m:r>
                  <m:rPr/>
                  <w:rPr>
                    <w:rFonts w:hint="default" w:ascii="Cambria Math" w:hAnsi="Cambria Math"/>
                    <w:lang w:val="en-US" w:eastAsia="zh-CN"/>
                  </w:rPr>
                  <m:t>D</m:t>
                </m:r>
                <m:ctrlPr>
                  <m:rPr/>
                  <w:rPr>
                    <w:rFonts w:hint="default" w:ascii="Cambria Math" w:hAnsi="Cambria Math"/>
                    <w:i/>
                    <w:lang w:val="en-US" w:eastAsia="zh-CN"/>
                  </w:rPr>
                </m:ctrlPr>
              </m:e>
              <m:sub>
                <m:r>
                  <m:rPr/>
                  <w:rPr>
                    <w:rFonts w:hint="default" w:ascii="Cambria Math" w:hAnsi="Cambria Math"/>
                    <w:lang w:val="en-US" w:eastAsia="zh-CN"/>
                  </w:rPr>
                  <m:t>i</m:t>
                </m:r>
                <m:ctrlPr>
                  <m:rPr/>
                  <w:rPr>
                    <w:rFonts w:hint="default" w:ascii="Cambria Math" w:hAnsi="Cambria Math"/>
                    <w:i/>
                    <w:lang w:val="en-US" w:eastAsia="zh-CN"/>
                  </w:rPr>
                </m:ctrlPr>
              </m:sub>
            </m:sSub>
            <m:r>
              <m:rPr/>
              <w:rPr>
                <w:rFonts w:ascii="Cambria Math" w:hAnsi="Cambria Math"/>
                <w:lang w:val="en-US"/>
              </w:rPr>
              <m:t>×</m:t>
            </m:r>
            <m:sSub>
              <m:sSubPr>
                <m:ctrlPr>
                  <m:rPr/>
                  <w:rPr>
                    <w:rFonts w:ascii="Cambria Math" w:hAnsi="Cambria Math"/>
                    <w:i/>
                    <w:lang w:val="en-US"/>
                  </w:rPr>
                </m:ctrlPr>
              </m:sSubPr>
              <m:e>
                <m:r>
                  <m:rPr/>
                  <w:rPr>
                    <w:rFonts w:ascii="Cambria Math" w:hAnsi="Cambria Math"/>
                    <w:lang w:val="en-US"/>
                  </w:rPr>
                  <m:t>γ</m:t>
                </m:r>
                <m:ctrlPr>
                  <m:rPr/>
                  <w:rPr>
                    <w:rFonts w:ascii="Cambria Math" w:hAnsi="Cambria Math"/>
                    <w:i/>
                    <w:lang w:val="en-US"/>
                  </w:rPr>
                </m:ctrlPr>
              </m:e>
              <m:sub>
                <m:r>
                  <m:rPr/>
                  <w:rPr>
                    <w:rFonts w:hint="default" w:ascii="Cambria Math" w:hAnsi="Cambria Math"/>
                    <w:lang w:val="en-US" w:eastAsia="zh-CN"/>
                  </w:rPr>
                  <m:t>i</m:t>
                </m:r>
                <m:ctrlPr>
                  <m:rPr/>
                  <w:rPr>
                    <w:rFonts w:ascii="Cambria Math" w:hAnsi="Cambria Math"/>
                    <w:i/>
                    <w:lang w:val="en-US"/>
                  </w:rPr>
                </m:ctrlPr>
              </m:sub>
            </m:sSub>
            <m:r>
              <m:rPr/>
              <w:rPr>
                <w:rFonts w:hint="default" w:ascii="Cambria Math" w:hAnsi="Cambria Math"/>
                <w:lang w:val="en-US" w:eastAsia="zh-CN"/>
              </w:rPr>
              <m:t>)</m:t>
            </m:r>
            <m:ctrlPr>
              <m:rPr/>
              <w:rPr>
                <w:rFonts w:ascii="Cambria Math" w:hAnsi="Cambria Math"/>
                <w:i/>
              </w:rPr>
            </m:ctrlPr>
          </m:e>
        </m:nary>
      </m:oMath>
      <w:r>
        <w:rPr>
          <w:rFonts w:ascii="微软雅黑" w:hAnsi="微软雅黑" w:eastAsia="微软雅黑"/>
        </w:rPr>
        <w:t xml:space="preserve"> </w:t>
      </w:r>
      <w:r>
        <w:rPr>
          <w:rFonts w:ascii="微软雅黑" w:hAnsi="微软雅黑" w:eastAsia="微软雅黑"/>
        </w:rPr>
        <w:tab/>
      </w:r>
      <w:r>
        <w:rPr>
          <w:rFonts w:ascii="微软雅黑" w:hAnsi="微软雅黑" w:eastAsia="微软雅黑"/>
        </w:rPr>
        <w:t xml:space="preserve">   </w:t>
      </w:r>
      <w:r>
        <w:rPr>
          <w:rFonts w:hint="eastAsia" w:ascii="微软雅黑" w:hAnsi="微软雅黑" w:eastAsia="微软雅黑"/>
        </w:rPr>
        <w:t>……………………………………</w:t>
      </w:r>
      <w:r>
        <w:rPr>
          <w:rFonts w:hint="eastAsia"/>
        </w:rPr>
        <w:t>（1）</w:t>
      </w:r>
    </w:p>
    <w:p w14:paraId="3942E586">
      <w:pPr>
        <w:pStyle w:val="56"/>
        <w:ind w:firstLine="420"/>
      </w:pPr>
      <w:r>
        <w:rPr>
          <w:rFonts w:hint="eastAsia"/>
        </w:rPr>
        <w:t>式中：</w:t>
      </w:r>
    </w:p>
    <w:p w14:paraId="209F0CC2">
      <w:pPr>
        <w:pStyle w:val="57"/>
        <w:tabs>
          <w:tab w:val="left" w:pos="6256"/>
        </w:tabs>
        <w:ind w:firstLine="420"/>
      </w:pPr>
      <w:r>
        <w:t xml:space="preserve">               </w:t>
      </w:r>
      <w:r>
        <w:rPr>
          <w:rFonts w:hint="eastAsia"/>
        </w:rPr>
        <w:t xml:space="preserve"> </w:t>
      </w:r>
      <w:r>
        <w:tab/>
      </w:r>
    </w:p>
    <w:p w14:paraId="06135B39">
      <w:pPr>
        <w:pStyle w:val="57"/>
        <w:tabs>
          <w:tab w:val="left" w:pos="7312"/>
        </w:tabs>
        <w:ind w:firstLine="420"/>
      </w:pPr>
      <m:oMath>
        <m:r>
          <m:rPr/>
          <w:rPr>
            <w:rFonts w:ascii="Cambria Math" w:hAnsi="Cambria Math" w:eastAsia="Cambria Math"/>
          </w:rPr>
          <m:t>∁</m:t>
        </m:r>
      </m:oMath>
      <w:r>
        <m:rPr/>
        <w:rPr>
          <w:rFonts w:hint="eastAsia" w:hAnsi="Cambria Math"/>
          <w:i w:val="0"/>
          <w:lang w:val="en-US" w:eastAsia="zh-CN"/>
        </w:rPr>
        <w:t xml:space="preserve">  </w:t>
      </w:r>
      <w:r>
        <m:rPr/>
        <w:rPr>
          <w:rFonts w:hint="eastAsia" w:hAnsi="Cambria Math"/>
          <w:i w:val="0"/>
          <w:lang w:eastAsia="zh-CN"/>
        </w:rPr>
        <w:t>——</w:t>
      </w:r>
      <w:r>
        <w:rPr>
          <w:rFonts w:hint="eastAsia"/>
        </w:rPr>
        <w:t>二级指标得分；</w:t>
      </w:r>
      <w:r>
        <w:tab/>
      </w:r>
    </w:p>
    <w:p w14:paraId="12617ACE">
      <w:pPr>
        <w:pStyle w:val="57"/>
        <w:ind w:firstLine="420"/>
      </w:pPr>
      <m:oMath>
        <m:sSub>
          <m:sSubPr>
            <m:ctrlPr>
              <w:rPr>
                <w:rFonts w:ascii="Cambria Math" w:hAnsi="Cambria Math"/>
                <w:i/>
              </w:rPr>
            </m:ctrlPr>
          </m:sSubPr>
          <m:e>
            <m:r>
              <m:rPr/>
              <w:rPr>
                <w:rFonts w:hint="default" w:ascii="Cambria Math" w:hAnsi="Cambria Math"/>
                <w:lang w:val="en-US" w:eastAsia="zh-CN"/>
              </w:rPr>
              <m:t>n</m:t>
            </m:r>
            <m:ctrlPr>
              <w:rPr>
                <w:rFonts w:ascii="Cambria Math" w:hAnsi="Cambria Math"/>
                <w:i/>
              </w:rPr>
            </m:ctrlPr>
          </m:e>
          <m:sub>
            <m:r>
              <m:rPr/>
              <w:rPr>
                <w:rFonts w:hint="default" w:ascii="Cambria Math" w:hAnsi="Cambria Math"/>
                <w:lang w:val="en-US" w:eastAsia="zh-CN"/>
              </w:rPr>
              <m:t>3</m:t>
            </m:r>
            <m:ctrlPr>
              <w:rPr>
                <w:rFonts w:ascii="Cambria Math" w:hAnsi="Cambria Math"/>
                <w:i/>
              </w:rPr>
            </m:ctrlPr>
          </m:sub>
        </m:sSub>
      </m:oMath>
      <w:r>
        <w:rPr>
          <w:rFonts w:hint="eastAsia" w:hAnsi="Cambria Math"/>
          <w:i w:val="0"/>
          <w:lang w:val="en-US" w:eastAsia="zh-CN"/>
        </w:rPr>
        <w:t xml:space="preserve"> </w:t>
      </w:r>
      <w:r>
        <w:rPr>
          <w:rFonts w:hint="eastAsia" w:hAnsi="Cambria Math"/>
          <w:i w:val="0"/>
          <w:lang w:eastAsia="zh-CN"/>
        </w:rPr>
        <w:t>——</w:t>
      </w:r>
      <w:r>
        <w:rPr>
          <w:rFonts w:hint="eastAsia"/>
        </w:rPr>
        <w:t>三级指标的数量；</w:t>
      </w:r>
    </w:p>
    <w:p w14:paraId="3C4E62E2">
      <w:pPr>
        <w:pStyle w:val="57"/>
        <w:ind w:firstLine="409" w:firstLineChars="195"/>
      </w:pPr>
      <m:oMath>
        <m:sSub>
          <m:sSubPr>
            <m:ctrlPr>
              <w:rPr>
                <w:rFonts w:hint="default" w:ascii="Cambria Math" w:hAnsi="Cambria Math"/>
                <w:i/>
                <w:lang w:val="en-US" w:eastAsia="zh-CN"/>
              </w:rPr>
            </m:ctrlPr>
          </m:sSubPr>
          <m:e>
            <m:r>
              <m:rPr/>
              <w:rPr>
                <w:rFonts w:hint="default" w:ascii="Cambria Math" w:hAnsi="Cambria Math"/>
                <w:lang w:val="en-US" w:eastAsia="zh-CN"/>
              </w:rPr>
              <m:t>D</m:t>
            </m:r>
            <m:ctrlPr>
              <w:rPr>
                <w:rFonts w:hint="default" w:ascii="Cambria Math" w:hAnsi="Cambria Math"/>
                <w:i/>
                <w:lang w:val="en-US" w:eastAsia="zh-CN"/>
              </w:rPr>
            </m:ctrlPr>
          </m:e>
          <m:sub>
            <m:r>
              <m:rPr/>
              <w:rPr>
                <w:rFonts w:hint="default" w:ascii="Cambria Math" w:hAnsi="Cambria Math"/>
                <w:lang w:val="en-US" w:eastAsia="zh-CN"/>
              </w:rPr>
              <m:t>i</m:t>
            </m:r>
            <m:ctrlPr>
              <w:rPr>
                <w:rFonts w:hint="default" w:ascii="Cambria Math" w:hAnsi="Cambria Math"/>
                <w:i/>
                <w:lang w:val="en-US" w:eastAsia="zh-CN"/>
              </w:rPr>
            </m:ctrlPr>
          </m:sub>
        </m:sSub>
      </m:oMath>
      <w:r>
        <w:rPr>
          <w:rFonts w:hint="eastAsia" w:hAnsi="Cambria Math"/>
          <w:i w:val="0"/>
          <w:lang w:val="en-US" w:eastAsia="zh-CN"/>
        </w:rPr>
        <w:t xml:space="preserve">  ——</w:t>
      </w:r>
      <w:r>
        <w:rPr>
          <w:rFonts w:hint="eastAsia"/>
        </w:rPr>
        <w:t>该二级指标下第 i 项三级指标得分；</w:t>
      </w:r>
    </w:p>
    <w:p w14:paraId="53C4EBAD">
      <w:pPr>
        <w:pStyle w:val="57"/>
        <w:ind w:firstLine="420"/>
      </w:pPr>
      <m:oMath>
        <m:sSub>
          <m:sSubPr>
            <m:ctrlPr>
              <w:rPr>
                <w:rFonts w:ascii="Cambria Math" w:hAnsi="Cambria Math"/>
                <w:i/>
                <w:lang w:val="en-US"/>
              </w:rPr>
            </m:ctrlPr>
          </m:sSubPr>
          <m:e>
            <m:r>
              <m:rPr/>
              <w:rPr>
                <w:rFonts w:ascii="Cambria Math" w:hAnsi="Cambria Math"/>
                <w:lang w:val="en-US"/>
              </w:rPr>
              <m:t>γ</m:t>
            </m:r>
            <m:ctrlPr>
              <w:rPr>
                <w:rFonts w:ascii="Cambria Math" w:hAnsi="Cambria Math"/>
                <w:i/>
                <w:lang w:val="en-US"/>
              </w:rPr>
            </m:ctrlPr>
          </m:e>
          <m:sub>
            <m:r>
              <m:rPr/>
              <w:rPr>
                <w:rFonts w:hint="default" w:ascii="Cambria Math" w:hAnsi="Cambria Math"/>
                <w:lang w:val="en-US" w:eastAsia="zh-CN"/>
              </w:rPr>
              <m:t>i</m:t>
            </m:r>
            <m:ctrlPr>
              <w:rPr>
                <w:rFonts w:ascii="Cambria Math" w:hAnsi="Cambria Math"/>
                <w:i/>
                <w:lang w:val="en-US"/>
              </w:rPr>
            </m:ctrlPr>
          </m:sub>
        </m:sSub>
      </m:oMath>
      <w:r>
        <w:rPr>
          <w:rFonts w:hint="eastAsia" w:hAnsi="Cambria Math"/>
          <w:i w:val="0"/>
          <w:lang w:val="en-US" w:eastAsia="zh-CN"/>
        </w:rPr>
        <w:t xml:space="preserve">  ——</w:t>
      </w:r>
      <w:r>
        <w:rPr>
          <w:rFonts w:hint="eastAsia"/>
        </w:rPr>
        <w:t>该二级指标下三级指标的个数。</w:t>
      </w:r>
    </w:p>
    <w:p w14:paraId="14D8DEB2">
      <w:pPr>
        <w:pStyle w:val="57"/>
        <w:numPr>
          <w:ilvl w:val="2"/>
          <w:numId w:val="40"/>
        </w:numPr>
        <w:spacing w:before="120" w:beforeLines="50" w:after="120" w:afterLines="50"/>
        <w:ind w:firstLineChars="0"/>
        <w:outlineLvl w:val="2"/>
      </w:pPr>
      <w:r>
        <w:rPr>
          <w:rFonts w:hint="eastAsia"/>
        </w:rPr>
        <w:t>每项一级指标为该指标下的二级指标得分的总和。一级指标得分按式（</w:t>
      </w:r>
      <w:r>
        <w:t>2</w:t>
      </w:r>
      <w:r>
        <w:rPr>
          <w:rFonts w:hint="eastAsia"/>
        </w:rPr>
        <w:t>）计算：</w:t>
      </w:r>
    </w:p>
    <w:p w14:paraId="693235CA">
      <w:pPr>
        <w:pStyle w:val="57"/>
        <w:ind w:firstLine="420"/>
      </w:pPr>
    </w:p>
    <w:p w14:paraId="400C16AD">
      <w:pPr>
        <w:pStyle w:val="57"/>
        <w:ind w:firstLine="0" w:firstLineChars="0"/>
        <w:jc w:val="center"/>
      </w:pPr>
      <w:r>
        <w:rPr>
          <w:rFonts w:hint="eastAsia"/>
        </w:rPr>
        <w:t xml:space="preserve"> </w:t>
      </w:r>
      <w:r>
        <w:t xml:space="preserve">                            </w:t>
      </w:r>
      <m:oMath>
        <m:r>
          <m:rPr/>
          <w:rPr>
            <w:rFonts w:ascii="Cambria Math" w:hAnsi="Cambria Math" w:eastAsia="Cambria Math"/>
          </w:rPr>
          <m:t>B</m:t>
        </m:r>
        <m:r>
          <m:rPr/>
          <w:rPr>
            <w:rFonts w:ascii="Cambria Math" w:hAnsi="Cambria Math"/>
          </w:rPr>
          <m:t>=</m:t>
        </m:r>
        <m:nary>
          <m:naryPr>
            <m:chr m:val="∑"/>
            <m:limLoc m:val="undOvr"/>
            <m:ctrlPr>
              <w:rPr>
                <w:rFonts w:ascii="Cambria Math" w:hAnsi="Cambria Math" w:eastAsia="Cambria Math"/>
                <w:i/>
              </w:rPr>
            </m:ctrlPr>
          </m:naryPr>
          <m:sub>
            <m:r>
              <m:rPr/>
              <w:rPr>
                <w:rFonts w:hint="default" w:ascii="Cambria Math" w:hAnsi="Cambria Math"/>
                <w:lang w:val="en-US" w:eastAsia="zh-CN"/>
              </w:rPr>
              <m:t>i=1</m:t>
            </m:r>
            <m:ctrlPr>
              <w:rPr>
                <w:rFonts w:ascii="Cambria Math" w:hAnsi="Cambria Math" w:eastAsia="Cambria Math"/>
                <w:i/>
              </w:rPr>
            </m:ctrlPr>
          </m:sub>
          <m:sup>
            <m:sSub>
              <m:sSubPr>
                <m:ctrlPr>
                  <m:rPr/>
                  <w:rPr>
                    <w:rFonts w:ascii="Cambria Math" w:hAnsi="Cambria Math" w:eastAsia="Cambria Math"/>
                    <w:i/>
                  </w:rPr>
                </m:ctrlPr>
              </m:sSubPr>
              <m:e>
                <m:r>
                  <m:rPr/>
                  <w:rPr>
                    <w:rFonts w:hint="default" w:ascii="Cambria Math" w:hAnsi="Cambria Math"/>
                    <w:lang w:val="en-US" w:eastAsia="zh-CN"/>
                  </w:rPr>
                  <m:t>n</m:t>
                </m:r>
                <m:ctrlPr>
                  <m:rPr/>
                  <w:rPr>
                    <w:rFonts w:ascii="Cambria Math" w:hAnsi="Cambria Math" w:eastAsia="Cambria Math"/>
                    <w:i/>
                  </w:rPr>
                </m:ctrlPr>
              </m:e>
              <m:sub>
                <m:r>
                  <m:rPr/>
                  <w:rPr>
                    <w:rFonts w:hint="default" w:ascii="Cambria Math" w:hAnsi="Cambria Math"/>
                    <w:lang w:val="en-US" w:eastAsia="zh-CN"/>
                  </w:rPr>
                  <m:t>2</m:t>
                </m:r>
                <m:ctrlPr>
                  <m:rPr/>
                  <w:rPr>
                    <w:rFonts w:ascii="Cambria Math" w:hAnsi="Cambria Math" w:eastAsia="Cambria Math"/>
                    <w:i/>
                  </w:rPr>
                </m:ctrlPr>
              </m:sub>
            </m:sSub>
            <m:ctrlPr>
              <w:rPr>
                <w:rFonts w:ascii="Cambria Math" w:hAnsi="Cambria Math" w:eastAsia="Cambria Math"/>
                <w:i/>
              </w:rPr>
            </m:ctrlPr>
          </m:sup>
          <m:e>
            <m:sSub>
              <m:sSubPr>
                <m:ctrlPr>
                  <w:rPr>
                    <w:rFonts w:ascii="Cambria Math" w:hAnsi="Cambria Math" w:eastAsia="Cambria Math"/>
                    <w:i/>
                  </w:rPr>
                </m:ctrlPr>
              </m:sSubPr>
              <m:e>
                <m:r>
                  <m:rPr/>
                  <w:rPr>
                    <w:rFonts w:hint="default" w:ascii="Cambria Math" w:hAnsi="Cambria Math"/>
                    <w:lang w:val="en-US" w:eastAsia="zh-CN"/>
                  </w:rPr>
                  <m:t>C</m:t>
                </m:r>
                <m:ctrlPr>
                  <w:rPr>
                    <w:rFonts w:ascii="Cambria Math" w:hAnsi="Cambria Math" w:eastAsia="Cambria Math"/>
                    <w:i/>
                  </w:rPr>
                </m:ctrlPr>
              </m:e>
              <m:sub>
                <m:r>
                  <m:rPr/>
                  <w:rPr>
                    <w:rFonts w:hint="default" w:ascii="Cambria Math" w:hAnsi="Cambria Math"/>
                    <w:lang w:val="en-US" w:eastAsia="zh-CN"/>
                  </w:rPr>
                  <m:t>i</m:t>
                </m:r>
                <m:ctrlPr>
                  <w:rPr>
                    <w:rFonts w:ascii="Cambria Math" w:hAnsi="Cambria Math" w:eastAsia="Cambria Math"/>
                    <w:i/>
                  </w:rPr>
                </m:ctrlPr>
              </m:sub>
            </m:sSub>
            <m:ctrlPr>
              <w:rPr>
                <w:rFonts w:ascii="Cambria Math" w:hAnsi="Cambria Math" w:eastAsia="Cambria Math"/>
                <w:i/>
              </w:rPr>
            </m:ctrlPr>
          </m:e>
        </m:nary>
      </m:oMath>
      <w:r>
        <w:t xml:space="preserve">     </w:t>
      </w:r>
      <w:r>
        <w:rPr>
          <w:rFonts w:hint="eastAsia" w:ascii="微软雅黑" w:hAnsi="微软雅黑" w:eastAsia="微软雅黑"/>
        </w:rPr>
        <w:t>……………………………………</w:t>
      </w:r>
      <w:r>
        <w:rPr>
          <w:rFonts w:hint="eastAsia"/>
        </w:rPr>
        <w:t>（</w:t>
      </w:r>
      <w:r>
        <w:t>2</w:t>
      </w:r>
      <w:r>
        <w:rPr>
          <w:rFonts w:hint="eastAsia"/>
        </w:rPr>
        <w:t>）</w:t>
      </w:r>
    </w:p>
    <w:p w14:paraId="497ADEC1">
      <w:pPr>
        <w:pStyle w:val="56"/>
        <w:ind w:firstLine="420"/>
      </w:pPr>
      <w:r>
        <w:rPr>
          <w:rFonts w:hint="eastAsia"/>
        </w:rPr>
        <w:t>式中：</w:t>
      </w:r>
    </w:p>
    <w:p w14:paraId="32782029">
      <w:pPr>
        <w:pStyle w:val="57"/>
        <w:tabs>
          <w:tab w:val="left" w:pos="7312"/>
        </w:tabs>
        <w:ind w:firstLine="420"/>
      </w:pPr>
      <w:r>
        <w:t>B</w:t>
      </w:r>
      <w:r>
        <w:rPr>
          <w:rFonts w:hint="eastAsia"/>
          <w:lang w:val="en-US" w:eastAsia="zh-CN"/>
        </w:rPr>
        <w:t xml:space="preserve"> —— </w:t>
      </w:r>
      <w:r>
        <w:rPr>
          <w:rFonts w:hint="eastAsia"/>
        </w:rPr>
        <w:t>一级指标得分；</w:t>
      </w:r>
      <w:r>
        <w:tab/>
      </w:r>
    </w:p>
    <w:p w14:paraId="0698EFC3">
      <w:pPr>
        <w:pStyle w:val="57"/>
        <w:ind w:firstLine="420"/>
      </w:pPr>
      <m:oMath>
        <m:sSub>
          <m:sSubPr>
            <m:ctrlPr>
              <w:rPr>
                <w:rFonts w:ascii="Cambria Math" w:hAnsi="Cambria Math" w:eastAsia="Cambria Math"/>
                <w:i/>
              </w:rPr>
            </m:ctrlPr>
          </m:sSubPr>
          <m:e>
            <m:r>
              <m:rPr/>
              <w:rPr>
                <w:rFonts w:hint="default" w:ascii="Cambria Math" w:hAnsi="Cambria Math"/>
                <w:lang w:val="en-US" w:eastAsia="zh-CN"/>
              </w:rPr>
              <m:t>n</m:t>
            </m:r>
            <m:ctrlPr>
              <w:rPr>
                <w:rFonts w:ascii="Cambria Math" w:hAnsi="Cambria Math" w:eastAsia="Cambria Math"/>
                <w:i/>
              </w:rPr>
            </m:ctrlPr>
          </m:e>
          <m:sub>
            <m:r>
              <m:rPr/>
              <w:rPr>
                <w:rFonts w:hint="default" w:ascii="Cambria Math" w:hAnsi="Cambria Math"/>
                <w:lang w:val="en-US" w:eastAsia="zh-CN"/>
              </w:rPr>
              <m:t>2</m:t>
            </m:r>
            <m:ctrlPr>
              <w:rPr>
                <w:rFonts w:ascii="Cambria Math" w:hAnsi="Cambria Math" w:eastAsia="Cambria Math"/>
                <w:i/>
              </w:rPr>
            </m:ctrlPr>
          </m:sub>
        </m:sSub>
      </m:oMath>
      <w:r>
        <w:rPr>
          <w:rFonts w:hint="eastAsia"/>
          <w:lang w:val="en-US" w:eastAsia="zh-CN"/>
        </w:rPr>
        <w:t xml:space="preserve"> —— </w:t>
      </w:r>
      <w:r>
        <w:rPr>
          <w:rFonts w:hint="eastAsia"/>
        </w:rPr>
        <w:t>二级指标的数量；</w:t>
      </w:r>
    </w:p>
    <w:p w14:paraId="61509354">
      <w:pPr>
        <w:pStyle w:val="57"/>
        <w:ind w:firstLine="420"/>
      </w:pPr>
      <m:oMath>
        <m:sSub>
          <m:sSubPr>
            <m:ctrlPr>
              <w:rPr>
                <w:rFonts w:ascii="Cambria Math" w:hAnsi="Cambria Math" w:eastAsia="Cambria Math"/>
                <w:i/>
              </w:rPr>
            </m:ctrlPr>
          </m:sSubPr>
          <m:e>
            <m:r>
              <m:rPr/>
              <w:rPr>
                <w:rFonts w:hint="default" w:ascii="Cambria Math" w:hAnsi="Cambria Math"/>
                <w:lang w:val="en-US" w:eastAsia="zh-CN"/>
              </w:rPr>
              <m:t>C</m:t>
            </m:r>
            <m:ctrlPr>
              <w:rPr>
                <w:rFonts w:ascii="Cambria Math" w:hAnsi="Cambria Math" w:eastAsia="Cambria Math"/>
                <w:i/>
              </w:rPr>
            </m:ctrlPr>
          </m:e>
          <m:sub>
            <m:r>
              <m:rPr/>
              <w:rPr>
                <w:rFonts w:hint="default" w:ascii="Cambria Math" w:hAnsi="Cambria Math"/>
                <w:lang w:val="en-US" w:eastAsia="zh-CN"/>
              </w:rPr>
              <m:t>i</m:t>
            </m:r>
            <m:ctrlPr>
              <w:rPr>
                <w:rFonts w:ascii="Cambria Math" w:hAnsi="Cambria Math" w:eastAsia="Cambria Math"/>
                <w:i/>
              </w:rPr>
            </m:ctrlPr>
          </m:sub>
        </m:sSub>
      </m:oMath>
      <w:r>
        <w:rPr>
          <w:rFonts w:hint="eastAsia" w:hAnsi="Cambria Math"/>
          <w:i w:val="0"/>
          <w:lang w:val="en-US" w:eastAsia="zh-CN"/>
        </w:rPr>
        <w:t xml:space="preserve"> </w:t>
      </w:r>
      <w:r>
        <w:rPr>
          <w:rFonts w:hint="eastAsia"/>
        </w:rPr>
        <w:t>—</w:t>
      </w:r>
      <w:r>
        <w:rPr>
          <w:rFonts w:hint="eastAsia"/>
          <w:lang w:eastAsia="zh-CN"/>
        </w:rPr>
        <w:t>—</w:t>
      </w:r>
      <w:r>
        <w:rPr>
          <w:rFonts w:hint="eastAsia"/>
          <w:lang w:val="en-US" w:eastAsia="zh-CN"/>
        </w:rPr>
        <w:t xml:space="preserve"> </w:t>
      </w:r>
      <w:r>
        <w:rPr>
          <w:rFonts w:hint="eastAsia"/>
        </w:rPr>
        <w:t>该一级指标下第 i 项二级指标得分 。</w:t>
      </w:r>
      <w:r>
        <w:tab/>
      </w:r>
    </w:p>
    <w:p w14:paraId="2977A749">
      <w:pPr>
        <w:pStyle w:val="106"/>
        <w:numPr>
          <w:numId w:val="0"/>
        </w:numPr>
        <w:spacing w:before="120" w:after="120"/>
      </w:pPr>
      <w:bookmarkStart w:id="48" w:name="_Toc118734467"/>
      <w:bookmarkStart w:id="49" w:name="_Toc118815246"/>
      <w:bookmarkStart w:id="50" w:name="_Toc119416898"/>
      <w:r>
        <w:rPr>
          <w:rFonts w:hint="eastAsia"/>
          <w:lang w:val="en-US" w:eastAsia="zh-CN"/>
        </w:rPr>
        <w:t xml:space="preserve">7.4 </w:t>
      </w:r>
      <w:r>
        <w:rPr>
          <w:rFonts w:hint="eastAsia"/>
        </w:rPr>
        <w:t>综合评价指标</w:t>
      </w:r>
      <w:bookmarkEnd w:id="48"/>
      <w:bookmarkEnd w:id="49"/>
      <w:r>
        <w:rPr>
          <w:rFonts w:hint="eastAsia"/>
        </w:rPr>
        <w:t>计算</w:t>
      </w:r>
      <w:bookmarkEnd w:id="50"/>
    </w:p>
    <w:p w14:paraId="4D4ED527">
      <w:pPr>
        <w:pStyle w:val="57"/>
        <w:ind w:firstLine="420"/>
      </w:pPr>
      <w:r>
        <w:rPr>
          <w:rFonts w:hint="eastAsia"/>
        </w:rPr>
        <w:t>商标品牌的总得分为一级指标的总和，按式（</w:t>
      </w:r>
      <w:r>
        <w:t>3</w:t>
      </w:r>
      <w:r>
        <w:rPr>
          <w:rFonts w:hint="eastAsia"/>
        </w:rPr>
        <w:t>）计算：</w:t>
      </w:r>
    </w:p>
    <w:p w14:paraId="345A7956">
      <w:pPr>
        <w:pStyle w:val="57"/>
        <w:ind w:firstLine="420"/>
      </w:pPr>
    </w:p>
    <w:p w14:paraId="4658FB8E">
      <w:pPr>
        <w:pStyle w:val="57"/>
        <w:ind w:firstLine="199" w:firstLineChars="95"/>
      </w:pPr>
    </w:p>
    <w:p w14:paraId="646350C0">
      <w:pPr>
        <w:pStyle w:val="114"/>
        <w:jc w:val="center"/>
        <w:rPr>
          <w:rFonts w:hAnsi="Times New Roman"/>
        </w:rPr>
      </w:pPr>
      <w:r>
        <w:rPr>
          <w:rFonts w:hint="eastAsia" w:hAnsi="Times New Roman"/>
        </w:rPr>
        <w:t xml:space="preserve"> </w:t>
      </w:r>
      <w:r>
        <w:rPr>
          <w:rFonts w:hAnsi="Times New Roman"/>
        </w:rPr>
        <w:t xml:space="preserve">                                 </w:t>
      </w:r>
      <m:oMath>
        <m:r>
          <m:rPr/>
          <w:rPr>
            <w:rFonts w:ascii="Cambria Math" w:hAnsi="Cambria Math" w:eastAsia="Cambria Math"/>
          </w:rPr>
          <m:t>A</m:t>
        </m:r>
        <m:r>
          <m:rPr/>
          <w:rPr>
            <w:rFonts w:ascii="Cambria Math" w:hAnsi="Cambria Math"/>
          </w:rPr>
          <m:t>=</m:t>
        </m:r>
        <m:nary>
          <m:naryPr>
            <m:chr m:val="∑"/>
            <m:limLoc m:val="undOvr"/>
            <m:ctrlPr>
              <w:rPr>
                <w:rFonts w:ascii="Cambria Math" w:hAnsi="Cambria Math" w:eastAsia="Cambria Math"/>
                <w:i/>
              </w:rPr>
            </m:ctrlPr>
          </m:naryPr>
          <m:sub>
            <m:r>
              <m:rPr/>
              <w:rPr>
                <w:rFonts w:hint="default" w:ascii="Cambria Math" w:hAnsi="Cambria Math"/>
                <w:lang w:val="en-US" w:eastAsia="zh-CN"/>
              </w:rPr>
              <m:t>i=1</m:t>
            </m:r>
            <m:ctrlPr>
              <w:rPr>
                <w:rFonts w:ascii="Cambria Math" w:hAnsi="Cambria Math" w:eastAsia="Cambria Math"/>
                <w:i/>
              </w:rPr>
            </m:ctrlPr>
          </m:sub>
          <m:sup>
            <m:sSub>
              <m:sSubPr>
                <m:ctrlPr>
                  <w:rPr>
                    <w:rFonts w:ascii="Cambria Math" w:hAnsi="Cambria Math" w:eastAsia="Cambria Math"/>
                    <w:i/>
                  </w:rPr>
                </m:ctrlPr>
              </m:sSubPr>
              <m:e>
                <m:r>
                  <m:rPr/>
                  <w:rPr>
                    <w:rFonts w:hint="default" w:ascii="Cambria Math" w:hAnsi="Cambria Math"/>
                    <w:lang w:val="en-US" w:eastAsia="zh-CN"/>
                  </w:rPr>
                  <m:t>n</m:t>
                </m:r>
                <m:ctrlPr>
                  <w:rPr>
                    <w:rFonts w:ascii="Cambria Math" w:hAnsi="Cambria Math" w:eastAsia="Cambria Math"/>
                    <w:i/>
                  </w:rPr>
                </m:ctrlPr>
              </m:e>
              <m:sub>
                <m:r>
                  <m:rPr/>
                  <w:rPr>
                    <w:rFonts w:hint="default" w:ascii="Cambria Math" w:hAnsi="Cambria Math"/>
                    <w:lang w:val="en-US" w:eastAsia="zh-CN"/>
                  </w:rPr>
                  <m:t>1</m:t>
                </m:r>
                <m:ctrlPr>
                  <w:rPr>
                    <w:rFonts w:ascii="Cambria Math" w:hAnsi="Cambria Math" w:eastAsia="Cambria Math"/>
                    <w:i/>
                  </w:rPr>
                </m:ctrlPr>
              </m:sub>
            </m:sSub>
            <m:ctrlPr>
              <w:rPr>
                <w:rFonts w:ascii="Cambria Math" w:hAnsi="Cambria Math" w:eastAsia="Cambria Math"/>
                <w:i/>
              </w:rPr>
            </m:ctrlPr>
          </m:sup>
          <m:e>
            <m:sSub>
              <m:sSubPr>
                <m:ctrlPr>
                  <w:rPr>
                    <w:rFonts w:ascii="Cambria Math" w:hAnsi="Cambria Math" w:eastAsia="Cambria Math"/>
                    <w:i/>
                  </w:rPr>
                </m:ctrlPr>
              </m:sSubPr>
              <m:e>
                <m:r>
                  <m:rPr/>
                  <w:rPr>
                    <w:rFonts w:hint="default" w:ascii="Cambria Math" w:hAnsi="Cambria Math"/>
                    <w:lang w:val="en-US" w:eastAsia="zh-CN"/>
                  </w:rPr>
                  <m:t>B</m:t>
                </m:r>
                <m:ctrlPr>
                  <w:rPr>
                    <w:rFonts w:ascii="Cambria Math" w:hAnsi="Cambria Math" w:eastAsia="Cambria Math"/>
                    <w:i/>
                  </w:rPr>
                </m:ctrlPr>
              </m:e>
              <m:sub>
                <m:r>
                  <m:rPr/>
                  <w:rPr>
                    <w:rFonts w:hint="default" w:ascii="Cambria Math" w:hAnsi="Cambria Math"/>
                    <w:lang w:val="en-US" w:eastAsia="zh-CN"/>
                  </w:rPr>
                  <m:t>i</m:t>
                </m:r>
                <m:ctrlPr>
                  <w:rPr>
                    <w:rFonts w:ascii="Cambria Math" w:hAnsi="Cambria Math" w:eastAsia="Cambria Math"/>
                    <w:i/>
                  </w:rPr>
                </m:ctrlPr>
              </m:sub>
            </m:sSub>
            <m:ctrlPr>
              <w:rPr>
                <w:rFonts w:ascii="Cambria Math" w:hAnsi="Cambria Math" w:eastAsia="Cambria Math"/>
                <w:i/>
              </w:rPr>
            </m:ctrlPr>
          </m:e>
        </m:nary>
      </m:oMath>
      <w:r>
        <w:rPr>
          <w:rFonts w:hAnsi="Times New Roman"/>
        </w:rPr>
        <w:t xml:space="preserve">       </w:t>
      </w:r>
      <w:r>
        <w:rPr>
          <w:rFonts w:hint="eastAsia" w:hAnsi="Times New Roman"/>
        </w:rPr>
        <w:t>…………………………………（</w:t>
      </w:r>
      <w:r>
        <w:rPr>
          <w:rFonts w:hAnsi="Times New Roman"/>
        </w:rPr>
        <w:t>3</w:t>
      </w:r>
      <w:r>
        <w:rPr>
          <w:rFonts w:hint="eastAsia" w:hAnsi="Times New Roman"/>
        </w:rPr>
        <w:t>）</w:t>
      </w:r>
    </w:p>
    <w:p w14:paraId="58029CD3">
      <w:pPr>
        <w:pStyle w:val="56"/>
        <w:ind w:firstLine="0" w:firstLineChars="0"/>
      </w:pPr>
      <w:r>
        <w:rPr>
          <w:rFonts w:hint="eastAsia"/>
        </w:rPr>
        <w:t>式中：</w:t>
      </w:r>
    </w:p>
    <w:p w14:paraId="5E7ED89D">
      <w:pPr>
        <w:pStyle w:val="57"/>
        <w:tabs>
          <w:tab w:val="left" w:pos="7312"/>
        </w:tabs>
        <w:ind w:firstLine="420"/>
      </w:pPr>
      <w:r>
        <w:rPr>
          <w:rFonts w:hint="eastAsia"/>
          <w:lang w:val="en-US" w:eastAsia="zh-CN"/>
        </w:rPr>
        <w:t xml:space="preserve">A —— </w:t>
      </w:r>
      <w:r>
        <w:rPr>
          <w:rFonts w:hint="eastAsia"/>
        </w:rPr>
        <w:t>商标品牌的总得分；</w:t>
      </w:r>
      <w:r>
        <w:tab/>
      </w:r>
    </w:p>
    <w:p w14:paraId="11F5E8C1">
      <w:pPr>
        <w:pStyle w:val="57"/>
        <w:ind w:firstLine="420"/>
      </w:pPr>
      <m:oMath>
        <m:sSub>
          <m:sSubPr>
            <m:ctrlPr>
              <w:rPr>
                <w:rFonts w:ascii="Cambria Math" w:hAnsi="Cambria Math" w:eastAsia="Cambria Math"/>
                <w:i/>
              </w:rPr>
            </m:ctrlPr>
          </m:sSubPr>
          <m:e>
            <m:r>
              <m:rPr/>
              <w:rPr>
                <w:rFonts w:hint="default" w:ascii="Cambria Math" w:hAnsi="Cambria Math"/>
                <w:lang w:val="en-US" w:eastAsia="zh-CN"/>
              </w:rPr>
              <m:t>n</m:t>
            </m:r>
            <m:ctrlPr>
              <w:rPr>
                <w:rFonts w:ascii="Cambria Math" w:hAnsi="Cambria Math" w:eastAsia="Cambria Math"/>
                <w:i/>
              </w:rPr>
            </m:ctrlPr>
          </m:e>
          <m:sub>
            <m:r>
              <m:rPr/>
              <w:rPr>
                <w:rFonts w:hint="default" w:ascii="Cambria Math" w:hAnsi="Cambria Math"/>
                <w:lang w:val="en-US" w:eastAsia="zh-CN"/>
              </w:rPr>
              <m:t>1</m:t>
            </m:r>
            <m:ctrlPr>
              <w:rPr>
                <w:rFonts w:ascii="Cambria Math" w:hAnsi="Cambria Math" w:eastAsia="Cambria Math"/>
                <w:i/>
              </w:rPr>
            </m:ctrlPr>
          </m:sub>
        </m:sSub>
      </m:oMath>
      <w:r>
        <w:rPr>
          <w:rFonts w:hint="eastAsia"/>
          <w:lang w:val="en-US" w:eastAsia="zh-CN"/>
        </w:rPr>
        <w:t xml:space="preserve"> —— </w:t>
      </w:r>
      <w:r>
        <w:rPr>
          <w:rFonts w:hint="eastAsia"/>
        </w:rPr>
        <w:t>一级指标的数量；</w:t>
      </w:r>
    </w:p>
    <w:p w14:paraId="62138DA4">
      <w:pPr>
        <w:pStyle w:val="57"/>
        <w:ind w:firstLine="420"/>
      </w:pPr>
      <m:oMath>
        <m:sSub>
          <m:sSubPr>
            <m:ctrlPr>
              <w:rPr>
                <w:rFonts w:ascii="Cambria Math" w:hAnsi="Cambria Math" w:eastAsia="Cambria Math"/>
                <w:i/>
              </w:rPr>
            </m:ctrlPr>
          </m:sSubPr>
          <m:e>
            <m:r>
              <m:rPr/>
              <w:rPr>
                <w:rFonts w:hint="default" w:ascii="Cambria Math" w:hAnsi="Cambria Math"/>
                <w:lang w:val="en-US" w:eastAsia="zh-CN"/>
              </w:rPr>
              <m:t>B</m:t>
            </m:r>
            <m:ctrlPr>
              <w:rPr>
                <w:rFonts w:ascii="Cambria Math" w:hAnsi="Cambria Math" w:eastAsia="Cambria Math"/>
                <w:i/>
              </w:rPr>
            </m:ctrlPr>
          </m:e>
          <m:sub>
            <m:r>
              <m:rPr/>
              <w:rPr>
                <w:rFonts w:hint="default" w:ascii="Cambria Math" w:hAnsi="Cambria Math"/>
                <w:lang w:val="en-US" w:eastAsia="zh-CN"/>
              </w:rPr>
              <m:t>i</m:t>
            </m:r>
            <m:ctrlPr>
              <w:rPr>
                <w:rFonts w:ascii="Cambria Math" w:hAnsi="Cambria Math" w:eastAsia="Cambria Math"/>
                <w:i/>
              </w:rPr>
            </m:ctrlPr>
          </m:sub>
        </m:sSub>
      </m:oMath>
      <w:r>
        <w:rPr>
          <w:rFonts w:hint="eastAsia" w:hAnsi="Cambria Math"/>
          <w:i w:val="0"/>
          <w:lang w:val="en-US" w:eastAsia="zh-CN"/>
        </w:rPr>
        <w:t xml:space="preserve"> </w:t>
      </w:r>
      <w:r>
        <w:rPr>
          <w:rFonts w:hint="eastAsia"/>
        </w:rPr>
        <w:t>—</w:t>
      </w:r>
      <w:r>
        <w:rPr>
          <w:rFonts w:hint="eastAsia"/>
          <w:lang w:eastAsia="zh-CN"/>
        </w:rPr>
        <w:t>—</w:t>
      </w:r>
      <w:r>
        <w:rPr>
          <w:rFonts w:hint="eastAsia"/>
          <w:lang w:val="en-US" w:eastAsia="zh-CN"/>
        </w:rPr>
        <w:t xml:space="preserve"> </w:t>
      </w:r>
      <w:r>
        <w:rPr>
          <w:rFonts w:hint="eastAsia"/>
        </w:rPr>
        <w:t>第 i 个一级指标得分 。</w:t>
      </w:r>
    </w:p>
    <w:p w14:paraId="10E81501">
      <w:pPr>
        <w:pStyle w:val="106"/>
        <w:numPr>
          <w:numId w:val="0"/>
        </w:numPr>
        <w:spacing w:before="120" w:after="120"/>
      </w:pPr>
      <w:bookmarkStart w:id="51" w:name="_Toc119416899"/>
      <w:r>
        <w:rPr>
          <w:rFonts w:hint="eastAsia"/>
          <w:lang w:val="en-US" w:eastAsia="zh-CN"/>
        </w:rPr>
        <w:t xml:space="preserve">7.5 </w:t>
      </w:r>
      <w:r>
        <w:rPr>
          <w:rFonts w:hint="eastAsia"/>
        </w:rPr>
        <w:t>确定评价等级</w:t>
      </w:r>
      <w:bookmarkEnd w:id="51"/>
    </w:p>
    <w:p w14:paraId="7365808C">
      <w:pPr>
        <w:pStyle w:val="57"/>
        <w:ind w:firstLine="420"/>
      </w:pPr>
      <w:r>
        <w:rPr>
          <w:rFonts w:hint="eastAsia"/>
        </w:rPr>
        <w:t>根据商标品牌的综合评价指标所得分数确定评价等级。</w:t>
      </w:r>
    </w:p>
    <w:p w14:paraId="571AFAE1">
      <w:pPr>
        <w:pStyle w:val="105"/>
        <w:spacing w:before="240" w:after="240"/>
        <w:ind w:left="0"/>
      </w:pPr>
      <w:bookmarkStart w:id="52" w:name="_Toc119416900"/>
      <w:r>
        <w:rPr>
          <w:rFonts w:hint="eastAsia"/>
        </w:rPr>
        <w:t>证书与标志的使用</w:t>
      </w:r>
      <w:bookmarkEnd w:id="52"/>
    </w:p>
    <w:p w14:paraId="16EDA61E">
      <w:pPr>
        <w:pStyle w:val="106"/>
        <w:numPr>
          <w:numId w:val="0"/>
        </w:numPr>
        <w:spacing w:before="0" w:beforeLines="0" w:after="0" w:afterLines="0"/>
        <w:outlineLvl w:val="9"/>
        <w:rPr>
          <w:rFonts w:ascii="宋体" w:hAnsi="宋体" w:eastAsia="宋体"/>
        </w:rPr>
      </w:pPr>
      <w:bookmarkStart w:id="53" w:name="_Toc118905906"/>
      <w:bookmarkEnd w:id="53"/>
      <w:bookmarkStart w:id="54" w:name="_Toc119394512"/>
      <w:bookmarkStart w:id="55" w:name="_Toc119077699"/>
      <w:bookmarkStart w:id="56" w:name="_Toc119314626"/>
      <w:bookmarkStart w:id="57" w:name="_Toc119416901"/>
      <w:bookmarkStart w:id="58" w:name="_Toc119053660"/>
      <w:r>
        <w:rPr>
          <w:rFonts w:hint="eastAsia" w:ascii="宋体" w:hAnsi="宋体" w:eastAsia="宋体"/>
          <w:lang w:val="en-US" w:eastAsia="zh-CN"/>
        </w:rPr>
        <w:t xml:space="preserve">8.1 </w:t>
      </w:r>
      <w:r>
        <w:rPr>
          <w:rFonts w:hint="eastAsia" w:ascii="宋体" w:hAnsi="宋体" w:eastAsia="宋体"/>
        </w:rPr>
        <w:t>经评价符合知名商标品牌条件的组织，由相关机构统一颁发证书，知名商标品牌</w:t>
      </w:r>
      <w:r>
        <w:rPr>
          <w:rFonts w:hint="eastAsia" w:ascii="宋体" w:hAnsi="宋体" w:eastAsia="宋体"/>
          <w:lang w:eastAsia="zh-CN"/>
        </w:rPr>
        <w:t>评价</w:t>
      </w:r>
      <w:r>
        <w:rPr>
          <w:rFonts w:hint="eastAsia" w:ascii="宋体" w:hAnsi="宋体" w:eastAsia="宋体"/>
        </w:rPr>
        <w:t>证书有效期为3年。证书和标志的使用条件和范围应符合以下要求：</w:t>
      </w:r>
      <w:bookmarkEnd w:id="54"/>
      <w:bookmarkEnd w:id="55"/>
      <w:bookmarkEnd w:id="56"/>
      <w:bookmarkEnd w:id="57"/>
      <w:bookmarkEnd w:id="58"/>
    </w:p>
    <w:p w14:paraId="4BB90BD2">
      <w:pPr>
        <w:pStyle w:val="57"/>
        <w:ind w:firstLine="420"/>
      </w:pPr>
      <w:r>
        <w:rPr>
          <w:rFonts w:hint="eastAsia"/>
          <w:lang w:eastAsia="zh-CN"/>
        </w:rPr>
        <w:t>——</w:t>
      </w:r>
      <w:r>
        <w:rPr>
          <w:rFonts w:hint="eastAsia"/>
        </w:rPr>
        <w:t>获证组织在有效期内使用其证书和标志；</w:t>
      </w:r>
    </w:p>
    <w:p w14:paraId="3D7E879A">
      <w:pPr>
        <w:pStyle w:val="57"/>
        <w:ind w:left="840" w:leftChars="200" w:hanging="420" w:hangingChars="200"/>
      </w:pPr>
      <w:r>
        <w:rPr>
          <w:rFonts w:hint="eastAsia"/>
          <w:lang w:eastAsia="zh-CN"/>
        </w:rPr>
        <w:t>——</w:t>
      </w:r>
      <w:r>
        <w:rPr>
          <w:rFonts w:hint="eastAsia"/>
        </w:rPr>
        <w:t>获证组织可在通过评价的知名商标品牌相关的产品/服务、包装、广告宣传及经营场所等使用其证书和标志；</w:t>
      </w:r>
    </w:p>
    <w:p w14:paraId="5B939169">
      <w:pPr>
        <w:pStyle w:val="57"/>
        <w:ind w:left="840" w:leftChars="200" w:hanging="420" w:hangingChars="200"/>
      </w:pPr>
      <w:r>
        <w:rPr>
          <w:rFonts w:hint="eastAsia"/>
          <w:lang w:eastAsia="zh-CN"/>
        </w:rPr>
        <w:t>——</w:t>
      </w:r>
      <w:r>
        <w:rPr>
          <w:rFonts w:hint="eastAsia"/>
        </w:rPr>
        <w:t>获证组织不得利用知名商标品牌标志误导公众，使公众认为组织的其他商标品牌也通过知名商标品牌评价；</w:t>
      </w:r>
    </w:p>
    <w:p w14:paraId="77272B16">
      <w:pPr>
        <w:pStyle w:val="57"/>
        <w:spacing w:after="100" w:afterAutospacing="1"/>
        <w:ind w:firstLine="420"/>
      </w:pPr>
      <w:r>
        <w:rPr>
          <w:rFonts w:hint="eastAsia"/>
          <w:lang w:eastAsia="zh-CN"/>
        </w:rPr>
        <w:t>——</w:t>
      </w:r>
      <w:r>
        <w:rPr>
          <w:rFonts w:hint="eastAsia"/>
        </w:rPr>
        <w:t>获证组织发生重大变更时，未经确认，不得使用。</w:t>
      </w:r>
    </w:p>
    <w:p w14:paraId="471EFBE5">
      <w:pPr>
        <w:pStyle w:val="106"/>
        <w:numPr>
          <w:numId w:val="0"/>
        </w:numPr>
        <w:spacing w:before="0" w:beforeLines="0" w:after="0" w:afterLines="0"/>
        <w:outlineLvl w:val="9"/>
        <w:rPr>
          <w:rFonts w:ascii="宋体" w:hAnsi="宋体" w:eastAsia="宋体"/>
        </w:rPr>
      </w:pPr>
      <w:bookmarkStart w:id="59" w:name="_Toc118905907"/>
      <w:bookmarkEnd w:id="59"/>
      <w:bookmarkStart w:id="60" w:name="_Toc119053661"/>
      <w:bookmarkStart w:id="61" w:name="_Toc119394513"/>
      <w:bookmarkStart w:id="62" w:name="_Toc119077700"/>
      <w:bookmarkStart w:id="63" w:name="_Toc119314627"/>
      <w:bookmarkStart w:id="64" w:name="_Toc119416902"/>
      <w:r>
        <w:rPr>
          <w:rFonts w:hint="eastAsia" w:ascii="宋体" w:hAnsi="宋体" w:eastAsia="宋体"/>
          <w:lang w:val="en-US" w:eastAsia="zh-CN"/>
        </w:rPr>
        <w:t xml:space="preserve">8.2 </w:t>
      </w:r>
      <w:r>
        <w:rPr>
          <w:rFonts w:hint="eastAsia" w:ascii="宋体" w:hAnsi="宋体" w:eastAsia="宋体"/>
        </w:rPr>
        <w:t>发生以下情况，颁证机构应撤销相关证书，作出停止其使用标志的决定，并予以公示</w:t>
      </w:r>
      <w:bookmarkEnd w:id="60"/>
      <w:bookmarkEnd w:id="61"/>
      <w:bookmarkEnd w:id="62"/>
      <w:bookmarkEnd w:id="63"/>
      <w:bookmarkEnd w:id="64"/>
      <w:r>
        <w:rPr>
          <w:rFonts w:hint="eastAsia" w:ascii="宋体" w:hAnsi="宋体" w:eastAsia="宋体"/>
        </w:rPr>
        <w:t>：</w:t>
      </w:r>
    </w:p>
    <w:p w14:paraId="19EE8BEB">
      <w:pPr>
        <w:pStyle w:val="57"/>
        <w:ind w:firstLine="420"/>
      </w:pPr>
      <w:r>
        <w:rPr>
          <w:rFonts w:hint="eastAsia"/>
          <w:lang w:eastAsia="zh-CN"/>
        </w:rPr>
        <w:t>——</w:t>
      </w:r>
      <w:r>
        <w:rPr>
          <w:rFonts w:hint="eastAsia"/>
        </w:rPr>
        <w:t>获证组织主动请求撤销；</w:t>
      </w:r>
    </w:p>
    <w:p w14:paraId="7E318FD0">
      <w:pPr>
        <w:pStyle w:val="57"/>
        <w:ind w:left="840" w:leftChars="200" w:hanging="420" w:hangingChars="200"/>
      </w:pPr>
      <w:r>
        <w:rPr>
          <w:rFonts w:hint="eastAsia"/>
          <w:lang w:eastAsia="zh-CN"/>
        </w:rPr>
        <w:t>——</w:t>
      </w:r>
      <w:r>
        <w:rPr>
          <w:rFonts w:hint="eastAsia"/>
        </w:rPr>
        <w:t>在证书有效期间，组织发生重大质量、安全、环保责任事故、重大侵犯知识产权或消费者权益事件，被相关部门列入严重失信主体名单；</w:t>
      </w:r>
    </w:p>
    <w:p w14:paraId="5D03A9D4">
      <w:pPr>
        <w:pStyle w:val="57"/>
        <w:ind w:firstLine="420"/>
      </w:pPr>
      <w:r>
        <w:rPr>
          <w:rFonts w:hint="eastAsia"/>
          <w:lang w:eastAsia="zh-CN"/>
        </w:rPr>
        <w:t>——</w:t>
      </w:r>
      <w:r>
        <w:rPr>
          <w:rFonts w:hint="eastAsia"/>
        </w:rPr>
        <w:t>其他应撤销的情形。</w:t>
      </w:r>
    </w:p>
    <w:p w14:paraId="7FB1E6C2">
      <w:pPr>
        <w:rPr>
          <w:rFonts w:ascii="黑体" w:hAnsi="Times New Roman" w:eastAsia="黑体"/>
          <w:kern w:val="0"/>
          <w:szCs w:val="20"/>
        </w:rPr>
      </w:pPr>
    </w:p>
    <w:p w14:paraId="37516A98">
      <w:pPr>
        <w:rPr>
          <w:rFonts w:ascii="黑体" w:hAnsi="Times New Roman" w:eastAsia="黑体"/>
          <w:kern w:val="0"/>
          <w:szCs w:val="20"/>
        </w:rPr>
      </w:pPr>
    </w:p>
    <w:p w14:paraId="07AD4D3C">
      <w:pPr>
        <w:sectPr>
          <w:pgSz w:w="11906" w:h="16838"/>
          <w:pgMar w:top="1928" w:right="1134" w:bottom="1134" w:left="1134" w:header="1418" w:footer="1134" w:gutter="284"/>
          <w:pgNumType w:start="1"/>
          <w:cols w:space="425" w:num="1"/>
          <w:formProt w:val="0"/>
          <w:docGrid w:linePitch="312" w:charSpace="0"/>
        </w:sectPr>
      </w:pPr>
    </w:p>
    <w:bookmarkEnd w:id="8"/>
    <w:p w14:paraId="4F1228AF">
      <w:pPr>
        <w:pStyle w:val="199"/>
        <w:rPr>
          <w:vanish w:val="0"/>
        </w:rPr>
      </w:pPr>
      <w:bookmarkStart w:id="65" w:name="BookMark5"/>
    </w:p>
    <w:p w14:paraId="1140D8E0">
      <w:pPr>
        <w:pStyle w:val="200"/>
        <w:rPr>
          <w:vanish w:val="0"/>
        </w:rPr>
      </w:pPr>
    </w:p>
    <w:p w14:paraId="5F096695">
      <w:pPr>
        <w:pStyle w:val="77"/>
        <w:spacing w:after="120"/>
      </w:pPr>
      <w:r>
        <w:br w:type="textWrapping"/>
      </w:r>
      <w:bookmarkStart w:id="66" w:name="_Toc119416903"/>
      <w:r>
        <w:rPr>
          <w:rFonts w:hint="eastAsia"/>
        </w:rPr>
        <w:t>（规范性）</w:t>
      </w:r>
      <w:r>
        <w:br w:type="textWrapping"/>
      </w:r>
      <w:r>
        <w:rPr>
          <w:rFonts w:hint="eastAsia"/>
        </w:rPr>
        <w:t>知名商标品牌评价指标体系</w:t>
      </w:r>
      <w:bookmarkEnd w:id="66"/>
    </w:p>
    <w:p w14:paraId="63A7B2A2">
      <w:pPr>
        <w:pStyle w:val="57"/>
        <w:spacing w:before="120" w:beforeLines="50" w:after="120" w:afterLines="50"/>
        <w:ind w:firstLine="420"/>
      </w:pPr>
      <w:r>
        <w:rPr>
          <w:rFonts w:hint="eastAsia"/>
        </w:rPr>
        <w:t>知名商标品牌评价指标体系见表A</w:t>
      </w:r>
      <w:r>
        <w:t>.1</w:t>
      </w:r>
      <w:r>
        <w:rPr>
          <w:rFonts w:hint="eastAsia"/>
        </w:rPr>
        <w:t>。</w:t>
      </w:r>
    </w:p>
    <w:p w14:paraId="4F4AFC76">
      <w:pPr>
        <w:pStyle w:val="57"/>
        <w:ind w:firstLine="420"/>
        <w:rPr>
          <w:rFonts w:ascii="黑体" w:hAnsi="黑体" w:eastAsia="黑体"/>
        </w:rPr>
      </w:pPr>
      <w:r>
        <w:rPr>
          <w:rFonts w:hint="eastAsia"/>
        </w:rPr>
        <w:t xml:space="preserve"> </w:t>
      </w:r>
      <w:r>
        <w:t xml:space="preserve">                          </w:t>
      </w:r>
      <w:r>
        <w:rPr>
          <w:rFonts w:hint="eastAsia" w:ascii="黑体" w:hAnsi="黑体" w:eastAsia="黑体"/>
        </w:rPr>
        <w:t>表A</w:t>
      </w:r>
      <w:r>
        <w:rPr>
          <w:rFonts w:ascii="黑体" w:hAnsi="黑体" w:eastAsia="黑体"/>
        </w:rPr>
        <w:t xml:space="preserve">.1  </w:t>
      </w:r>
      <w:r>
        <w:rPr>
          <w:rFonts w:hint="eastAsia" w:ascii="黑体" w:hAnsi="黑体" w:eastAsia="黑体"/>
        </w:rPr>
        <w:t>知名商标品牌评价指标体系</w:t>
      </w:r>
    </w:p>
    <w:tbl>
      <w:tblPr>
        <w:tblStyle w:val="232"/>
        <w:tblW w:w="9347"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271"/>
        <w:gridCol w:w="2767"/>
        <w:gridCol w:w="4309"/>
      </w:tblGrid>
      <w:tr w14:paraId="19A4302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5" w:hRule="atLeast"/>
        </w:trPr>
        <w:tc>
          <w:tcPr>
            <w:tcW w:w="2271" w:type="dxa"/>
            <w:tcBorders>
              <w:top w:val="single" w:color="231F20" w:sz="4" w:space="0"/>
              <w:left w:val="single" w:color="231F20" w:sz="4" w:space="0"/>
              <w:bottom w:val="single" w:color="231F20" w:sz="4" w:space="0"/>
            </w:tcBorders>
            <w:vAlign w:val="top"/>
          </w:tcPr>
          <w:p w14:paraId="3E8409EB">
            <w:pPr>
              <w:spacing w:before="104" w:line="184" w:lineRule="auto"/>
              <w:ind w:left="780"/>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一级指标</w:t>
            </w:r>
          </w:p>
        </w:tc>
        <w:tc>
          <w:tcPr>
            <w:tcW w:w="2767" w:type="dxa"/>
            <w:tcBorders>
              <w:top w:val="single" w:color="231F20" w:sz="4" w:space="0"/>
              <w:bottom w:val="single" w:color="231F20" w:sz="4" w:space="0"/>
            </w:tcBorders>
            <w:vAlign w:val="top"/>
          </w:tcPr>
          <w:p w14:paraId="566581C0">
            <w:pPr>
              <w:spacing w:before="104" w:line="184" w:lineRule="auto"/>
              <w:ind w:left="1030"/>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二级指标</w:t>
            </w:r>
          </w:p>
        </w:tc>
        <w:tc>
          <w:tcPr>
            <w:tcW w:w="4309" w:type="dxa"/>
            <w:tcBorders>
              <w:top w:val="single" w:color="231F20" w:sz="4" w:space="0"/>
              <w:bottom w:val="single" w:color="231F20" w:sz="4" w:space="0"/>
              <w:right w:val="single" w:color="231F20" w:sz="4" w:space="0"/>
            </w:tcBorders>
            <w:vAlign w:val="top"/>
          </w:tcPr>
          <w:p w14:paraId="39DE3C42">
            <w:pPr>
              <w:spacing w:before="104" w:line="184" w:lineRule="auto"/>
              <w:ind w:left="1804"/>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三级指标</w:t>
            </w:r>
          </w:p>
        </w:tc>
      </w:tr>
      <w:tr w14:paraId="19857ED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8" w:hRule="atLeast"/>
        </w:trPr>
        <w:tc>
          <w:tcPr>
            <w:tcW w:w="2271" w:type="dxa"/>
            <w:vMerge w:val="restart"/>
            <w:tcBorders>
              <w:top w:val="single" w:color="231F20" w:sz="4" w:space="0"/>
              <w:left w:val="single" w:color="231F20" w:sz="4" w:space="0"/>
              <w:bottom w:val="nil"/>
            </w:tcBorders>
            <w:vAlign w:val="top"/>
          </w:tcPr>
          <w:p w14:paraId="424FCA46">
            <w:pPr>
              <w:pStyle w:val="233"/>
              <w:spacing w:line="265" w:lineRule="auto"/>
            </w:pPr>
          </w:p>
          <w:p w14:paraId="1D77E3C8">
            <w:pPr>
              <w:pStyle w:val="233"/>
              <w:spacing w:line="265" w:lineRule="auto"/>
            </w:pPr>
          </w:p>
          <w:p w14:paraId="788093B4">
            <w:pPr>
              <w:pStyle w:val="233"/>
              <w:spacing w:line="265" w:lineRule="auto"/>
            </w:pPr>
          </w:p>
          <w:p w14:paraId="70924DC0">
            <w:pPr>
              <w:pStyle w:val="233"/>
              <w:spacing w:line="265" w:lineRule="auto"/>
            </w:pPr>
          </w:p>
          <w:p w14:paraId="6B855E99">
            <w:pPr>
              <w:pStyle w:val="233"/>
              <w:spacing w:line="266" w:lineRule="auto"/>
            </w:pPr>
          </w:p>
          <w:p w14:paraId="7C389CA0">
            <w:pPr>
              <w:pStyle w:val="233"/>
              <w:spacing w:line="266" w:lineRule="auto"/>
            </w:pPr>
          </w:p>
          <w:p w14:paraId="6C9664BF">
            <w:pPr>
              <w:spacing w:before="68" w:line="186" w:lineRule="auto"/>
              <w:ind w:left="780"/>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法律因素</w:t>
            </w:r>
          </w:p>
        </w:tc>
        <w:tc>
          <w:tcPr>
            <w:tcW w:w="2767" w:type="dxa"/>
            <w:vMerge w:val="restart"/>
            <w:tcBorders>
              <w:top w:val="single" w:color="231F20" w:sz="4" w:space="0"/>
              <w:bottom w:val="nil"/>
            </w:tcBorders>
            <w:vAlign w:val="top"/>
          </w:tcPr>
          <w:p w14:paraId="1EC7D6D3">
            <w:pPr>
              <w:pStyle w:val="233"/>
              <w:spacing w:line="393" w:lineRule="auto"/>
            </w:pPr>
          </w:p>
          <w:p w14:paraId="6D1D79AC">
            <w:pPr>
              <w:spacing w:before="69" w:line="186" w:lineRule="auto"/>
              <w:ind w:left="1030"/>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商标获权</w:t>
            </w:r>
          </w:p>
        </w:tc>
        <w:tc>
          <w:tcPr>
            <w:tcW w:w="4309" w:type="dxa"/>
            <w:tcBorders>
              <w:top w:val="single" w:color="231F20" w:sz="4" w:space="0"/>
              <w:right w:val="single" w:color="231F20" w:sz="4" w:space="0"/>
            </w:tcBorders>
            <w:vAlign w:val="top"/>
          </w:tcPr>
          <w:p w14:paraId="0F7512E3">
            <w:pPr>
              <w:spacing w:before="96" w:line="186" w:lineRule="auto"/>
              <w:ind w:left="1532"/>
              <w:rPr>
                <w:rFonts w:ascii="微软雅黑" w:hAnsi="微软雅黑" w:eastAsia="微软雅黑" w:cs="微软雅黑"/>
                <w:sz w:val="16"/>
                <w:szCs w:val="16"/>
              </w:rPr>
            </w:pPr>
            <w:r>
              <w:rPr>
                <w:rFonts w:ascii="微软雅黑" w:hAnsi="微软雅黑" w:eastAsia="微软雅黑" w:cs="微软雅黑"/>
                <w:color w:val="231F20"/>
                <w:spacing w:val="17"/>
                <w:sz w:val="16"/>
                <w:szCs w:val="16"/>
              </w:rPr>
              <w:t>商标的注册情况</w:t>
            </w:r>
          </w:p>
        </w:tc>
      </w:tr>
      <w:tr w14:paraId="4E38BF4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7DFC9A63">
            <w:pPr>
              <w:pStyle w:val="233"/>
            </w:pPr>
          </w:p>
        </w:tc>
        <w:tc>
          <w:tcPr>
            <w:tcW w:w="2767" w:type="dxa"/>
            <w:vMerge w:val="continue"/>
            <w:tcBorders>
              <w:top w:val="nil"/>
              <w:bottom w:val="nil"/>
            </w:tcBorders>
            <w:vAlign w:val="top"/>
          </w:tcPr>
          <w:p w14:paraId="4046134F">
            <w:pPr>
              <w:pStyle w:val="233"/>
            </w:pPr>
          </w:p>
        </w:tc>
        <w:tc>
          <w:tcPr>
            <w:tcW w:w="4309" w:type="dxa"/>
            <w:tcBorders>
              <w:right w:val="single" w:color="231F20" w:sz="4" w:space="0"/>
            </w:tcBorders>
            <w:vAlign w:val="top"/>
          </w:tcPr>
          <w:p w14:paraId="32FFBA1C">
            <w:pPr>
              <w:spacing w:before="104" w:line="183" w:lineRule="auto"/>
              <w:ind w:left="1048"/>
              <w:rPr>
                <w:rFonts w:ascii="微软雅黑" w:hAnsi="微软雅黑" w:eastAsia="微软雅黑" w:cs="微软雅黑"/>
                <w:sz w:val="16"/>
                <w:szCs w:val="16"/>
              </w:rPr>
            </w:pPr>
            <w:r>
              <w:rPr>
                <w:rFonts w:ascii="微软雅黑" w:hAnsi="微软雅黑" w:eastAsia="微软雅黑" w:cs="微软雅黑"/>
                <w:color w:val="231F20"/>
                <w:spacing w:val="9"/>
                <w:sz w:val="16"/>
                <w:szCs w:val="16"/>
              </w:rPr>
              <w:t>区域品牌</w:t>
            </w:r>
            <w:r>
              <w:rPr>
                <w:rFonts w:ascii="微软雅黑" w:hAnsi="微软雅黑" w:eastAsia="微软雅黑" w:cs="微软雅黑"/>
                <w:color w:val="231F20"/>
                <w:spacing w:val="-25"/>
                <w:sz w:val="16"/>
                <w:szCs w:val="16"/>
              </w:rPr>
              <w:t xml:space="preserve"> </w:t>
            </w:r>
            <w:r>
              <w:rPr>
                <w:rFonts w:ascii="微软雅黑" w:hAnsi="微软雅黑" w:eastAsia="微软雅黑" w:cs="微软雅黑"/>
                <w:color w:val="231F20"/>
                <w:spacing w:val="9"/>
                <w:sz w:val="16"/>
                <w:szCs w:val="16"/>
              </w:rPr>
              <w:t>、地理标志注册情况</w:t>
            </w:r>
          </w:p>
        </w:tc>
      </w:tr>
      <w:tr w14:paraId="4E06D43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5A8D1BF3">
            <w:pPr>
              <w:pStyle w:val="233"/>
            </w:pPr>
          </w:p>
        </w:tc>
        <w:tc>
          <w:tcPr>
            <w:tcW w:w="2767" w:type="dxa"/>
            <w:vMerge w:val="continue"/>
            <w:tcBorders>
              <w:top w:val="nil"/>
            </w:tcBorders>
            <w:vAlign w:val="top"/>
          </w:tcPr>
          <w:p w14:paraId="50CB5CCC">
            <w:pPr>
              <w:pStyle w:val="233"/>
            </w:pPr>
          </w:p>
        </w:tc>
        <w:tc>
          <w:tcPr>
            <w:tcW w:w="4309" w:type="dxa"/>
            <w:tcBorders>
              <w:right w:val="single" w:color="231F20" w:sz="4" w:space="0"/>
            </w:tcBorders>
            <w:vAlign w:val="top"/>
          </w:tcPr>
          <w:p w14:paraId="78E2A5E3">
            <w:pPr>
              <w:spacing w:before="101" w:line="186" w:lineRule="auto"/>
              <w:ind w:left="1442"/>
              <w:rPr>
                <w:rFonts w:ascii="微软雅黑" w:hAnsi="微软雅黑" w:eastAsia="微软雅黑" w:cs="微软雅黑"/>
                <w:sz w:val="16"/>
                <w:szCs w:val="16"/>
              </w:rPr>
            </w:pPr>
            <w:r>
              <w:rPr>
                <w:rFonts w:ascii="微软雅黑" w:hAnsi="微软雅黑" w:eastAsia="微软雅黑" w:cs="微软雅黑"/>
                <w:color w:val="231F20"/>
                <w:spacing w:val="17"/>
                <w:sz w:val="16"/>
                <w:szCs w:val="16"/>
              </w:rPr>
              <w:t>商标持续使用时间</w:t>
            </w:r>
          </w:p>
        </w:tc>
      </w:tr>
      <w:tr w14:paraId="02B003A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23960BC2">
            <w:pPr>
              <w:pStyle w:val="233"/>
            </w:pPr>
          </w:p>
        </w:tc>
        <w:tc>
          <w:tcPr>
            <w:tcW w:w="2767" w:type="dxa"/>
            <w:vAlign w:val="top"/>
          </w:tcPr>
          <w:p w14:paraId="18C16624">
            <w:pPr>
              <w:spacing w:before="103" w:line="185" w:lineRule="auto"/>
              <w:ind w:left="1030"/>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商标确权</w:t>
            </w:r>
          </w:p>
        </w:tc>
        <w:tc>
          <w:tcPr>
            <w:tcW w:w="4309" w:type="dxa"/>
            <w:tcBorders>
              <w:right w:val="single" w:color="231F20" w:sz="4" w:space="0"/>
            </w:tcBorders>
            <w:vAlign w:val="top"/>
          </w:tcPr>
          <w:p w14:paraId="538518BD">
            <w:pPr>
              <w:spacing w:before="103" w:line="185" w:lineRule="auto"/>
              <w:ind w:left="1442"/>
              <w:rPr>
                <w:rFonts w:ascii="微软雅黑" w:hAnsi="微软雅黑" w:eastAsia="微软雅黑" w:cs="微软雅黑"/>
                <w:sz w:val="16"/>
                <w:szCs w:val="16"/>
              </w:rPr>
            </w:pPr>
            <w:r>
              <w:rPr>
                <w:rFonts w:ascii="微软雅黑" w:hAnsi="微软雅黑" w:eastAsia="微软雅黑" w:cs="微软雅黑"/>
                <w:color w:val="231F20"/>
                <w:spacing w:val="17"/>
                <w:sz w:val="16"/>
                <w:szCs w:val="16"/>
              </w:rPr>
              <w:t>商标确权纠纷情况</w:t>
            </w:r>
          </w:p>
        </w:tc>
      </w:tr>
      <w:tr w14:paraId="56B0A22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7D0DD41D">
            <w:pPr>
              <w:pStyle w:val="233"/>
            </w:pPr>
          </w:p>
        </w:tc>
        <w:tc>
          <w:tcPr>
            <w:tcW w:w="2767" w:type="dxa"/>
            <w:vAlign w:val="top"/>
          </w:tcPr>
          <w:p w14:paraId="40100999">
            <w:pPr>
              <w:spacing w:before="102" w:line="186" w:lineRule="auto"/>
              <w:ind w:left="850"/>
              <w:rPr>
                <w:rFonts w:ascii="微软雅黑" w:hAnsi="微软雅黑" w:eastAsia="微软雅黑" w:cs="微软雅黑"/>
                <w:sz w:val="16"/>
                <w:szCs w:val="16"/>
              </w:rPr>
            </w:pPr>
            <w:r>
              <w:rPr>
                <w:rFonts w:ascii="微软雅黑" w:hAnsi="微软雅黑" w:eastAsia="微软雅黑" w:cs="微软雅黑"/>
                <w:color w:val="231F20"/>
                <w:spacing w:val="16"/>
                <w:sz w:val="16"/>
                <w:szCs w:val="16"/>
              </w:rPr>
              <w:t>商标品牌维权</w:t>
            </w:r>
          </w:p>
        </w:tc>
        <w:tc>
          <w:tcPr>
            <w:tcW w:w="4309" w:type="dxa"/>
            <w:tcBorders>
              <w:right w:val="single" w:color="231F20" w:sz="4" w:space="0"/>
            </w:tcBorders>
            <w:vAlign w:val="top"/>
          </w:tcPr>
          <w:p w14:paraId="07242EEE">
            <w:pPr>
              <w:spacing w:before="102" w:line="186" w:lineRule="auto"/>
              <w:ind w:left="1262"/>
              <w:rPr>
                <w:rFonts w:ascii="微软雅黑" w:hAnsi="微软雅黑" w:eastAsia="微软雅黑" w:cs="微软雅黑"/>
                <w:sz w:val="16"/>
                <w:szCs w:val="16"/>
              </w:rPr>
            </w:pPr>
            <w:r>
              <w:rPr>
                <w:rFonts w:ascii="微软雅黑" w:hAnsi="微软雅黑" w:eastAsia="微软雅黑" w:cs="微软雅黑"/>
                <w:color w:val="231F20"/>
                <w:spacing w:val="18"/>
                <w:sz w:val="16"/>
                <w:szCs w:val="16"/>
              </w:rPr>
              <w:t>商标品牌市场维权情况</w:t>
            </w:r>
          </w:p>
        </w:tc>
      </w:tr>
      <w:tr w14:paraId="2420AE7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33" w:hRule="atLeast"/>
        </w:trPr>
        <w:tc>
          <w:tcPr>
            <w:tcW w:w="2271" w:type="dxa"/>
            <w:vMerge w:val="continue"/>
            <w:tcBorders>
              <w:top w:val="nil"/>
              <w:left w:val="single" w:color="231F20" w:sz="4" w:space="0"/>
              <w:bottom w:val="nil"/>
            </w:tcBorders>
            <w:vAlign w:val="top"/>
          </w:tcPr>
          <w:p w14:paraId="2BC2720D">
            <w:pPr>
              <w:pStyle w:val="233"/>
            </w:pPr>
          </w:p>
        </w:tc>
        <w:tc>
          <w:tcPr>
            <w:tcW w:w="2767" w:type="dxa"/>
            <w:vMerge w:val="restart"/>
            <w:tcBorders>
              <w:bottom w:val="nil"/>
            </w:tcBorders>
            <w:vAlign w:val="top"/>
          </w:tcPr>
          <w:p w14:paraId="03A075E0">
            <w:pPr>
              <w:pStyle w:val="233"/>
              <w:spacing w:line="341" w:lineRule="auto"/>
            </w:pPr>
          </w:p>
          <w:p w14:paraId="1A1D7409">
            <w:pPr>
              <w:pStyle w:val="233"/>
              <w:spacing w:line="342" w:lineRule="auto"/>
            </w:pPr>
          </w:p>
          <w:p w14:paraId="39E3A4F2">
            <w:pPr>
              <w:spacing w:before="69" w:line="185" w:lineRule="auto"/>
              <w:ind w:left="1028"/>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延展保护</w:t>
            </w:r>
          </w:p>
        </w:tc>
        <w:tc>
          <w:tcPr>
            <w:tcW w:w="4309" w:type="dxa"/>
            <w:tcBorders>
              <w:right w:val="single" w:color="231F20" w:sz="4" w:space="0"/>
            </w:tcBorders>
            <w:vAlign w:val="top"/>
          </w:tcPr>
          <w:p w14:paraId="439321A2">
            <w:pPr>
              <w:spacing w:before="99" w:line="212" w:lineRule="auto"/>
              <w:ind w:left="196"/>
              <w:rPr>
                <w:rFonts w:ascii="微软雅黑" w:hAnsi="微软雅黑" w:eastAsia="微软雅黑" w:cs="微软雅黑"/>
                <w:sz w:val="16"/>
                <w:szCs w:val="16"/>
              </w:rPr>
            </w:pPr>
            <w:r>
              <w:rPr>
                <w:rFonts w:ascii="微软雅黑" w:hAnsi="微软雅黑" w:eastAsia="微软雅黑" w:cs="微软雅黑"/>
                <w:color w:val="231F20"/>
                <w:spacing w:val="2"/>
                <w:sz w:val="16"/>
                <w:szCs w:val="16"/>
              </w:rPr>
              <w:t>曾受《商标法》第十三条保护，老字号</w:t>
            </w:r>
            <w:r>
              <w:rPr>
                <w:rFonts w:ascii="微软雅黑" w:hAnsi="微软雅黑" w:eastAsia="微软雅黑" w:cs="微软雅黑"/>
                <w:color w:val="231F20"/>
                <w:spacing w:val="-9"/>
                <w:sz w:val="16"/>
                <w:szCs w:val="16"/>
              </w:rPr>
              <w:t xml:space="preserve"> </w:t>
            </w:r>
            <w:r>
              <w:rPr>
                <w:rFonts w:ascii="微软雅黑" w:hAnsi="微软雅黑" w:eastAsia="微软雅黑" w:cs="微软雅黑"/>
                <w:color w:val="231F20"/>
                <w:spacing w:val="2"/>
                <w:sz w:val="16"/>
                <w:szCs w:val="16"/>
              </w:rPr>
              <w:t>、地理标志产品</w:t>
            </w:r>
          </w:p>
          <w:p w14:paraId="27EB9F1E">
            <w:pPr>
              <w:spacing w:before="48" w:line="181" w:lineRule="auto"/>
              <w:ind w:left="1889"/>
              <w:rPr>
                <w:rFonts w:ascii="微软雅黑" w:hAnsi="微软雅黑" w:eastAsia="微软雅黑" w:cs="微软雅黑"/>
                <w:sz w:val="16"/>
                <w:szCs w:val="16"/>
              </w:rPr>
            </w:pPr>
            <w:r>
              <w:rPr>
                <w:rFonts w:ascii="微软雅黑" w:hAnsi="微软雅黑" w:eastAsia="微软雅黑" w:cs="微软雅黑"/>
                <w:color w:val="231F20"/>
                <w:spacing w:val="14"/>
                <w:sz w:val="16"/>
                <w:szCs w:val="16"/>
              </w:rPr>
              <w:t>及纳入</w:t>
            </w:r>
          </w:p>
          <w:p w14:paraId="370BCFB7">
            <w:pPr>
              <w:spacing w:before="72" w:line="212" w:lineRule="auto"/>
              <w:ind w:left="991"/>
              <w:rPr>
                <w:rFonts w:ascii="微软雅黑" w:hAnsi="微软雅黑" w:eastAsia="微软雅黑" w:cs="微软雅黑"/>
                <w:sz w:val="16"/>
                <w:szCs w:val="16"/>
              </w:rPr>
            </w:pPr>
            <w:r>
              <w:rPr>
                <w:rFonts w:ascii="微软雅黑" w:hAnsi="微软雅黑" w:eastAsia="微软雅黑" w:cs="微软雅黑"/>
                <w:color w:val="231F20"/>
                <w:spacing w:val="18"/>
                <w:sz w:val="16"/>
                <w:szCs w:val="16"/>
              </w:rPr>
              <w:t>地方重点商标保护名录等情况</w:t>
            </w:r>
          </w:p>
        </w:tc>
      </w:tr>
      <w:tr w14:paraId="01AB5B2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7919E85D">
            <w:pPr>
              <w:pStyle w:val="233"/>
            </w:pPr>
          </w:p>
        </w:tc>
        <w:tc>
          <w:tcPr>
            <w:tcW w:w="2767" w:type="dxa"/>
            <w:vMerge w:val="continue"/>
            <w:tcBorders>
              <w:top w:val="nil"/>
              <w:bottom w:val="nil"/>
            </w:tcBorders>
            <w:vAlign w:val="top"/>
          </w:tcPr>
          <w:p w14:paraId="4B58BFD0">
            <w:pPr>
              <w:pStyle w:val="233"/>
            </w:pPr>
          </w:p>
        </w:tc>
        <w:tc>
          <w:tcPr>
            <w:tcW w:w="4309" w:type="dxa"/>
            <w:tcBorders>
              <w:right w:val="single" w:color="231F20" w:sz="4" w:space="0"/>
            </w:tcBorders>
            <w:vAlign w:val="top"/>
          </w:tcPr>
          <w:p w14:paraId="7869BDFA">
            <w:pPr>
              <w:spacing w:before="103" w:line="185" w:lineRule="auto"/>
              <w:ind w:left="1530"/>
              <w:rPr>
                <w:rFonts w:ascii="微软雅黑" w:hAnsi="微软雅黑" w:eastAsia="微软雅黑" w:cs="微软雅黑"/>
                <w:sz w:val="16"/>
                <w:szCs w:val="16"/>
              </w:rPr>
            </w:pPr>
            <w:r>
              <w:rPr>
                <w:rFonts w:ascii="微软雅黑" w:hAnsi="微软雅黑" w:eastAsia="微软雅黑" w:cs="微软雅黑"/>
                <w:color w:val="231F20"/>
                <w:spacing w:val="17"/>
                <w:sz w:val="16"/>
                <w:szCs w:val="16"/>
              </w:rPr>
              <w:t>前瞻性商标注册</w:t>
            </w:r>
          </w:p>
        </w:tc>
      </w:tr>
      <w:tr w14:paraId="5827986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tcBorders>
            <w:vAlign w:val="top"/>
          </w:tcPr>
          <w:p w14:paraId="735F3379">
            <w:pPr>
              <w:pStyle w:val="233"/>
            </w:pPr>
          </w:p>
        </w:tc>
        <w:tc>
          <w:tcPr>
            <w:tcW w:w="2767" w:type="dxa"/>
            <w:vMerge w:val="continue"/>
            <w:tcBorders>
              <w:top w:val="nil"/>
            </w:tcBorders>
            <w:vAlign w:val="top"/>
          </w:tcPr>
          <w:p w14:paraId="5A0FB7F4">
            <w:pPr>
              <w:pStyle w:val="233"/>
            </w:pPr>
          </w:p>
        </w:tc>
        <w:tc>
          <w:tcPr>
            <w:tcW w:w="4309" w:type="dxa"/>
            <w:tcBorders>
              <w:right w:val="single" w:color="231F20" w:sz="4" w:space="0"/>
            </w:tcBorders>
            <w:vAlign w:val="top"/>
          </w:tcPr>
          <w:p w14:paraId="1347FA5E">
            <w:pPr>
              <w:spacing w:before="103" w:line="186" w:lineRule="auto"/>
              <w:ind w:left="586"/>
              <w:rPr>
                <w:rFonts w:ascii="微软雅黑" w:hAnsi="微软雅黑" w:eastAsia="微软雅黑" w:cs="微软雅黑"/>
                <w:sz w:val="16"/>
                <w:szCs w:val="16"/>
              </w:rPr>
            </w:pPr>
            <w:r>
              <w:rPr>
                <w:rFonts w:ascii="微软雅黑" w:hAnsi="微软雅黑" w:eastAsia="微软雅黑" w:cs="微软雅黑"/>
                <w:color w:val="231F20"/>
                <w:spacing w:val="2"/>
                <w:sz w:val="16"/>
                <w:szCs w:val="16"/>
              </w:rPr>
              <w:t>海关备案，版权</w:t>
            </w:r>
            <w:r>
              <w:rPr>
                <w:rFonts w:ascii="微软雅黑" w:hAnsi="微软雅黑" w:eastAsia="微软雅黑" w:cs="微软雅黑"/>
                <w:color w:val="231F20"/>
                <w:spacing w:val="-16"/>
                <w:sz w:val="16"/>
                <w:szCs w:val="16"/>
              </w:rPr>
              <w:t xml:space="preserve"> </w:t>
            </w:r>
            <w:r>
              <w:rPr>
                <w:rFonts w:ascii="微软雅黑" w:hAnsi="微软雅黑" w:eastAsia="微软雅黑" w:cs="微软雅黑"/>
                <w:color w:val="231F20"/>
                <w:spacing w:val="2"/>
                <w:sz w:val="16"/>
                <w:szCs w:val="16"/>
              </w:rPr>
              <w:t>、字号</w:t>
            </w:r>
            <w:r>
              <w:rPr>
                <w:rFonts w:ascii="微软雅黑" w:hAnsi="微软雅黑" w:eastAsia="微软雅黑" w:cs="微软雅黑"/>
                <w:color w:val="231F20"/>
                <w:spacing w:val="-26"/>
                <w:sz w:val="16"/>
                <w:szCs w:val="16"/>
              </w:rPr>
              <w:t xml:space="preserve"> </w:t>
            </w:r>
            <w:r>
              <w:rPr>
                <w:rFonts w:ascii="微软雅黑" w:hAnsi="微软雅黑" w:eastAsia="微软雅黑" w:cs="微软雅黑"/>
                <w:color w:val="231F20"/>
                <w:spacing w:val="2"/>
                <w:sz w:val="16"/>
                <w:szCs w:val="16"/>
              </w:rPr>
              <w:t>、域名等的保护情况</w:t>
            </w:r>
          </w:p>
        </w:tc>
      </w:tr>
      <w:tr w14:paraId="71F4AB2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restart"/>
            <w:tcBorders>
              <w:left w:val="single" w:color="231F20" w:sz="4" w:space="0"/>
              <w:bottom w:val="nil"/>
            </w:tcBorders>
            <w:vAlign w:val="top"/>
          </w:tcPr>
          <w:p w14:paraId="6CC32FD9">
            <w:pPr>
              <w:pStyle w:val="233"/>
            </w:pPr>
          </w:p>
          <w:p w14:paraId="2DA5A78F">
            <w:pPr>
              <w:pStyle w:val="233"/>
            </w:pPr>
          </w:p>
          <w:p w14:paraId="7B797ED5">
            <w:pPr>
              <w:pStyle w:val="233"/>
            </w:pPr>
          </w:p>
          <w:p w14:paraId="79EAA67B">
            <w:pPr>
              <w:pStyle w:val="233"/>
            </w:pPr>
          </w:p>
          <w:p w14:paraId="11B0F495">
            <w:pPr>
              <w:pStyle w:val="233"/>
            </w:pPr>
          </w:p>
          <w:p w14:paraId="4BFC1CF2">
            <w:pPr>
              <w:pStyle w:val="233"/>
            </w:pPr>
          </w:p>
          <w:p w14:paraId="7E8F830C">
            <w:pPr>
              <w:pStyle w:val="233"/>
              <w:spacing w:line="241" w:lineRule="auto"/>
            </w:pPr>
          </w:p>
          <w:p w14:paraId="2AA75D0C">
            <w:pPr>
              <w:spacing w:before="69" w:line="186" w:lineRule="auto"/>
              <w:ind w:left="781"/>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管理因素</w:t>
            </w:r>
          </w:p>
        </w:tc>
        <w:tc>
          <w:tcPr>
            <w:tcW w:w="2767" w:type="dxa"/>
            <w:vMerge w:val="restart"/>
            <w:tcBorders>
              <w:bottom w:val="nil"/>
            </w:tcBorders>
            <w:vAlign w:val="top"/>
          </w:tcPr>
          <w:p w14:paraId="09BEA861">
            <w:pPr>
              <w:pStyle w:val="233"/>
              <w:spacing w:line="255" w:lineRule="auto"/>
            </w:pPr>
          </w:p>
          <w:p w14:paraId="3E76EEDC">
            <w:pPr>
              <w:pStyle w:val="233"/>
              <w:spacing w:line="255" w:lineRule="auto"/>
            </w:pPr>
          </w:p>
          <w:p w14:paraId="64B887F5">
            <w:pPr>
              <w:pStyle w:val="233"/>
              <w:spacing w:line="256" w:lineRule="auto"/>
            </w:pPr>
          </w:p>
          <w:p w14:paraId="7F06125B">
            <w:pPr>
              <w:spacing w:before="69" w:line="186" w:lineRule="auto"/>
              <w:ind w:left="850"/>
              <w:rPr>
                <w:rFonts w:ascii="微软雅黑" w:hAnsi="微软雅黑" w:eastAsia="微软雅黑" w:cs="微软雅黑"/>
                <w:sz w:val="16"/>
                <w:szCs w:val="16"/>
              </w:rPr>
            </w:pPr>
            <w:r>
              <w:rPr>
                <w:rFonts w:ascii="微软雅黑" w:hAnsi="微软雅黑" w:eastAsia="微软雅黑" w:cs="微软雅黑"/>
                <w:color w:val="231F20"/>
                <w:spacing w:val="16"/>
                <w:sz w:val="16"/>
                <w:szCs w:val="16"/>
              </w:rPr>
              <w:t>商标品牌管理</w:t>
            </w:r>
          </w:p>
        </w:tc>
        <w:tc>
          <w:tcPr>
            <w:tcW w:w="4309" w:type="dxa"/>
            <w:tcBorders>
              <w:right w:val="single" w:color="231F20" w:sz="4" w:space="0"/>
            </w:tcBorders>
            <w:vAlign w:val="top"/>
          </w:tcPr>
          <w:p w14:paraId="74D63287">
            <w:pPr>
              <w:spacing w:before="103" w:line="186" w:lineRule="auto"/>
              <w:ind w:left="1172"/>
              <w:rPr>
                <w:rFonts w:ascii="微软雅黑" w:hAnsi="微软雅黑" w:eastAsia="微软雅黑" w:cs="微软雅黑"/>
                <w:sz w:val="16"/>
                <w:szCs w:val="16"/>
              </w:rPr>
            </w:pPr>
            <w:r>
              <w:rPr>
                <w:rFonts w:ascii="微软雅黑" w:hAnsi="微软雅黑" w:eastAsia="微软雅黑" w:cs="微软雅黑"/>
                <w:color w:val="231F20"/>
                <w:spacing w:val="18"/>
                <w:sz w:val="16"/>
                <w:szCs w:val="16"/>
              </w:rPr>
              <w:t>商标品牌战略及其适宜性</w:t>
            </w:r>
          </w:p>
        </w:tc>
      </w:tr>
      <w:tr w14:paraId="2B8264E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10A4B62B">
            <w:pPr>
              <w:pStyle w:val="233"/>
            </w:pPr>
          </w:p>
        </w:tc>
        <w:tc>
          <w:tcPr>
            <w:tcW w:w="2767" w:type="dxa"/>
            <w:vMerge w:val="continue"/>
            <w:tcBorders>
              <w:top w:val="nil"/>
              <w:bottom w:val="nil"/>
            </w:tcBorders>
            <w:vAlign w:val="top"/>
          </w:tcPr>
          <w:p w14:paraId="4028FCD5">
            <w:pPr>
              <w:pStyle w:val="233"/>
            </w:pPr>
          </w:p>
        </w:tc>
        <w:tc>
          <w:tcPr>
            <w:tcW w:w="4309" w:type="dxa"/>
            <w:tcBorders>
              <w:right w:val="single" w:color="231F20" w:sz="4" w:space="0"/>
            </w:tcBorders>
            <w:vAlign w:val="top"/>
          </w:tcPr>
          <w:p w14:paraId="40C76488">
            <w:pPr>
              <w:spacing w:before="103" w:line="186" w:lineRule="auto"/>
              <w:ind w:left="1442"/>
              <w:rPr>
                <w:rFonts w:ascii="微软雅黑" w:hAnsi="微软雅黑" w:eastAsia="微软雅黑" w:cs="微软雅黑"/>
                <w:sz w:val="16"/>
                <w:szCs w:val="16"/>
              </w:rPr>
            </w:pPr>
            <w:r>
              <w:rPr>
                <w:rFonts w:ascii="微软雅黑" w:hAnsi="微软雅黑" w:eastAsia="微软雅黑" w:cs="微软雅黑"/>
                <w:color w:val="231F20"/>
                <w:spacing w:val="17"/>
                <w:sz w:val="16"/>
                <w:szCs w:val="16"/>
              </w:rPr>
              <w:t>商标品牌资源保障</w:t>
            </w:r>
          </w:p>
        </w:tc>
      </w:tr>
      <w:tr w14:paraId="70F7B2B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6CB4ABD0">
            <w:pPr>
              <w:pStyle w:val="233"/>
            </w:pPr>
          </w:p>
        </w:tc>
        <w:tc>
          <w:tcPr>
            <w:tcW w:w="2767" w:type="dxa"/>
            <w:vMerge w:val="continue"/>
            <w:tcBorders>
              <w:top w:val="nil"/>
              <w:bottom w:val="nil"/>
            </w:tcBorders>
            <w:vAlign w:val="top"/>
          </w:tcPr>
          <w:p w14:paraId="298BDE32">
            <w:pPr>
              <w:pStyle w:val="233"/>
            </w:pPr>
          </w:p>
        </w:tc>
        <w:tc>
          <w:tcPr>
            <w:tcW w:w="4309" w:type="dxa"/>
            <w:tcBorders>
              <w:right w:val="single" w:color="231F20" w:sz="4" w:space="0"/>
            </w:tcBorders>
            <w:vAlign w:val="top"/>
          </w:tcPr>
          <w:p w14:paraId="3F5C6F5F">
            <w:pPr>
              <w:spacing w:before="103" w:line="186" w:lineRule="auto"/>
              <w:ind w:left="1622"/>
              <w:rPr>
                <w:rFonts w:ascii="微软雅黑" w:hAnsi="微软雅黑" w:eastAsia="微软雅黑" w:cs="微软雅黑"/>
                <w:sz w:val="16"/>
                <w:szCs w:val="16"/>
              </w:rPr>
            </w:pPr>
            <w:r>
              <w:rPr>
                <w:rFonts w:ascii="微软雅黑" w:hAnsi="微软雅黑" w:eastAsia="微软雅黑" w:cs="微软雅黑"/>
                <w:color w:val="231F20"/>
                <w:spacing w:val="16"/>
                <w:sz w:val="16"/>
                <w:szCs w:val="16"/>
              </w:rPr>
              <w:t>商标管理制度</w:t>
            </w:r>
          </w:p>
        </w:tc>
      </w:tr>
      <w:tr w14:paraId="61CEECC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3A26F8D1">
            <w:pPr>
              <w:pStyle w:val="233"/>
            </w:pPr>
          </w:p>
        </w:tc>
        <w:tc>
          <w:tcPr>
            <w:tcW w:w="2767" w:type="dxa"/>
            <w:vMerge w:val="continue"/>
            <w:tcBorders>
              <w:top w:val="nil"/>
              <w:bottom w:val="nil"/>
            </w:tcBorders>
            <w:vAlign w:val="top"/>
          </w:tcPr>
          <w:p w14:paraId="41B39FD5">
            <w:pPr>
              <w:pStyle w:val="233"/>
            </w:pPr>
          </w:p>
        </w:tc>
        <w:tc>
          <w:tcPr>
            <w:tcW w:w="4309" w:type="dxa"/>
            <w:tcBorders>
              <w:right w:val="single" w:color="231F20" w:sz="4" w:space="0"/>
            </w:tcBorders>
            <w:vAlign w:val="top"/>
          </w:tcPr>
          <w:p w14:paraId="7E29F68E">
            <w:pPr>
              <w:spacing w:before="104" w:line="186" w:lineRule="auto"/>
              <w:ind w:left="1442"/>
              <w:rPr>
                <w:rFonts w:ascii="微软雅黑" w:hAnsi="微软雅黑" w:eastAsia="微软雅黑" w:cs="微软雅黑"/>
                <w:sz w:val="16"/>
                <w:szCs w:val="16"/>
              </w:rPr>
            </w:pPr>
            <w:r>
              <w:rPr>
                <w:rFonts w:ascii="微软雅黑" w:hAnsi="微软雅黑" w:eastAsia="微软雅黑" w:cs="微软雅黑"/>
                <w:color w:val="231F20"/>
                <w:spacing w:val="17"/>
                <w:sz w:val="16"/>
                <w:szCs w:val="16"/>
              </w:rPr>
              <w:t>商标品牌形象管理</w:t>
            </w:r>
          </w:p>
        </w:tc>
      </w:tr>
      <w:tr w14:paraId="4E15518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7636ADE2">
            <w:pPr>
              <w:pStyle w:val="233"/>
            </w:pPr>
          </w:p>
        </w:tc>
        <w:tc>
          <w:tcPr>
            <w:tcW w:w="2767" w:type="dxa"/>
            <w:vMerge w:val="continue"/>
            <w:tcBorders>
              <w:top w:val="nil"/>
            </w:tcBorders>
            <w:vAlign w:val="top"/>
          </w:tcPr>
          <w:p w14:paraId="0553BA3B">
            <w:pPr>
              <w:pStyle w:val="233"/>
            </w:pPr>
          </w:p>
        </w:tc>
        <w:tc>
          <w:tcPr>
            <w:tcW w:w="4309" w:type="dxa"/>
            <w:tcBorders>
              <w:right w:val="single" w:color="231F20" w:sz="4" w:space="0"/>
            </w:tcBorders>
            <w:vAlign w:val="top"/>
          </w:tcPr>
          <w:p w14:paraId="6159598C">
            <w:pPr>
              <w:spacing w:before="104" w:line="186" w:lineRule="auto"/>
              <w:ind w:left="1442"/>
              <w:rPr>
                <w:rFonts w:ascii="微软雅黑" w:hAnsi="微软雅黑" w:eastAsia="微软雅黑" w:cs="微软雅黑"/>
                <w:sz w:val="16"/>
                <w:szCs w:val="16"/>
              </w:rPr>
            </w:pPr>
            <w:r>
              <w:rPr>
                <w:rFonts w:ascii="微软雅黑" w:hAnsi="微软雅黑" w:eastAsia="微软雅黑" w:cs="微软雅黑"/>
                <w:color w:val="231F20"/>
                <w:spacing w:val="17"/>
                <w:sz w:val="16"/>
                <w:szCs w:val="16"/>
              </w:rPr>
              <w:t>商标品牌危机管理</w:t>
            </w:r>
          </w:p>
        </w:tc>
      </w:tr>
      <w:tr w14:paraId="46B8BF4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1C8788DB">
            <w:pPr>
              <w:pStyle w:val="233"/>
            </w:pPr>
          </w:p>
        </w:tc>
        <w:tc>
          <w:tcPr>
            <w:tcW w:w="2767" w:type="dxa"/>
            <w:vMerge w:val="restart"/>
            <w:tcBorders>
              <w:bottom w:val="nil"/>
            </w:tcBorders>
            <w:vAlign w:val="top"/>
          </w:tcPr>
          <w:p w14:paraId="62F1C25B">
            <w:pPr>
              <w:spacing w:before="290" w:line="201" w:lineRule="auto"/>
              <w:ind w:left="806"/>
              <w:rPr>
                <w:rFonts w:ascii="微软雅黑" w:hAnsi="微软雅黑" w:eastAsia="微软雅黑" w:cs="微软雅黑"/>
                <w:sz w:val="16"/>
                <w:szCs w:val="16"/>
              </w:rPr>
            </w:pPr>
            <w:r>
              <w:rPr>
                <w:rFonts w:ascii="微软雅黑" w:hAnsi="微软雅黑" w:eastAsia="微软雅黑" w:cs="微软雅黑"/>
                <w:color w:val="231F20"/>
                <w:spacing w:val="20"/>
                <w:sz w:val="16"/>
                <w:szCs w:val="16"/>
              </w:rPr>
              <w:t>产品</w:t>
            </w:r>
            <w:r>
              <w:rPr>
                <w:rFonts w:ascii="Times New Roman" w:hAnsi="Times New Roman" w:eastAsia="Times New Roman" w:cs="Times New Roman"/>
                <w:color w:val="231F20"/>
                <w:spacing w:val="20"/>
                <w:sz w:val="16"/>
                <w:szCs w:val="16"/>
              </w:rPr>
              <w:t>/</w:t>
            </w:r>
            <w:r>
              <w:rPr>
                <w:rFonts w:ascii="微软雅黑" w:hAnsi="微软雅黑" w:eastAsia="微软雅黑" w:cs="微软雅黑"/>
                <w:color w:val="231F20"/>
                <w:spacing w:val="20"/>
                <w:sz w:val="16"/>
                <w:szCs w:val="16"/>
              </w:rPr>
              <w:t>服务管理</w:t>
            </w:r>
          </w:p>
        </w:tc>
        <w:tc>
          <w:tcPr>
            <w:tcW w:w="4309" w:type="dxa"/>
            <w:tcBorders>
              <w:right w:val="single" w:color="231F20" w:sz="4" w:space="0"/>
            </w:tcBorders>
            <w:vAlign w:val="top"/>
          </w:tcPr>
          <w:p w14:paraId="0CF283BB">
            <w:pPr>
              <w:spacing w:before="105" w:line="201" w:lineRule="auto"/>
              <w:ind w:left="1577"/>
              <w:rPr>
                <w:rFonts w:ascii="微软雅黑" w:hAnsi="微软雅黑" w:eastAsia="微软雅黑" w:cs="微软雅黑"/>
                <w:sz w:val="16"/>
                <w:szCs w:val="16"/>
              </w:rPr>
            </w:pPr>
            <w:r>
              <w:rPr>
                <w:rFonts w:ascii="微软雅黑" w:hAnsi="微软雅黑" w:eastAsia="微软雅黑" w:cs="微软雅黑"/>
                <w:color w:val="231F20"/>
                <w:spacing w:val="20"/>
                <w:sz w:val="16"/>
                <w:szCs w:val="16"/>
              </w:rPr>
              <w:t>产品</w:t>
            </w:r>
            <w:r>
              <w:rPr>
                <w:rFonts w:ascii="Times New Roman" w:hAnsi="Times New Roman" w:eastAsia="Times New Roman" w:cs="Times New Roman"/>
                <w:color w:val="231F20"/>
                <w:spacing w:val="20"/>
                <w:sz w:val="16"/>
                <w:szCs w:val="16"/>
              </w:rPr>
              <w:t>/</w:t>
            </w:r>
            <w:r>
              <w:rPr>
                <w:rFonts w:ascii="微软雅黑" w:hAnsi="微软雅黑" w:eastAsia="微软雅黑" w:cs="微软雅黑"/>
                <w:color w:val="231F20"/>
                <w:spacing w:val="20"/>
                <w:sz w:val="16"/>
                <w:szCs w:val="16"/>
              </w:rPr>
              <w:t>服务承诺</w:t>
            </w:r>
          </w:p>
        </w:tc>
      </w:tr>
      <w:tr w14:paraId="4F6A05B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41B5D755">
            <w:pPr>
              <w:pStyle w:val="233"/>
            </w:pPr>
          </w:p>
        </w:tc>
        <w:tc>
          <w:tcPr>
            <w:tcW w:w="2767" w:type="dxa"/>
            <w:vMerge w:val="continue"/>
            <w:tcBorders>
              <w:top w:val="nil"/>
            </w:tcBorders>
            <w:vAlign w:val="top"/>
          </w:tcPr>
          <w:p w14:paraId="4D92416F">
            <w:pPr>
              <w:pStyle w:val="233"/>
            </w:pPr>
          </w:p>
        </w:tc>
        <w:tc>
          <w:tcPr>
            <w:tcW w:w="4309" w:type="dxa"/>
            <w:tcBorders>
              <w:right w:val="single" w:color="231F20" w:sz="4" w:space="0"/>
            </w:tcBorders>
            <w:vAlign w:val="top"/>
          </w:tcPr>
          <w:p w14:paraId="5444827B">
            <w:pPr>
              <w:spacing w:before="106" w:line="201" w:lineRule="auto"/>
              <w:ind w:left="1397"/>
              <w:rPr>
                <w:rFonts w:ascii="微软雅黑" w:hAnsi="微软雅黑" w:eastAsia="微软雅黑" w:cs="微软雅黑"/>
                <w:sz w:val="16"/>
                <w:szCs w:val="16"/>
              </w:rPr>
            </w:pPr>
            <w:r>
              <w:rPr>
                <w:rFonts w:ascii="微软雅黑" w:hAnsi="微软雅黑" w:eastAsia="微软雅黑" w:cs="微软雅黑"/>
                <w:color w:val="231F20"/>
                <w:spacing w:val="20"/>
                <w:sz w:val="16"/>
                <w:szCs w:val="16"/>
              </w:rPr>
              <w:t>产品</w:t>
            </w:r>
            <w:r>
              <w:rPr>
                <w:rFonts w:ascii="Times New Roman" w:hAnsi="Times New Roman" w:eastAsia="Times New Roman" w:cs="Times New Roman"/>
                <w:color w:val="231F20"/>
                <w:spacing w:val="20"/>
                <w:sz w:val="16"/>
                <w:szCs w:val="16"/>
              </w:rPr>
              <w:t>/</w:t>
            </w:r>
            <w:r>
              <w:rPr>
                <w:rFonts w:ascii="微软雅黑" w:hAnsi="微软雅黑" w:eastAsia="微软雅黑" w:cs="微软雅黑"/>
                <w:color w:val="231F20"/>
                <w:spacing w:val="20"/>
                <w:sz w:val="16"/>
                <w:szCs w:val="16"/>
              </w:rPr>
              <w:t>服务规范管理</w:t>
            </w:r>
          </w:p>
        </w:tc>
      </w:tr>
      <w:tr w14:paraId="1FB9962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13ABC5F8">
            <w:pPr>
              <w:pStyle w:val="233"/>
            </w:pPr>
          </w:p>
        </w:tc>
        <w:tc>
          <w:tcPr>
            <w:tcW w:w="2767" w:type="dxa"/>
            <w:vMerge w:val="restart"/>
            <w:tcBorders>
              <w:bottom w:val="nil"/>
            </w:tcBorders>
            <w:vAlign w:val="top"/>
          </w:tcPr>
          <w:p w14:paraId="7C166656">
            <w:pPr>
              <w:pStyle w:val="233"/>
              <w:spacing w:line="403" w:lineRule="auto"/>
            </w:pPr>
          </w:p>
          <w:p w14:paraId="1E9A86E0">
            <w:pPr>
              <w:spacing w:before="68" w:line="184" w:lineRule="auto"/>
              <w:ind w:left="1028"/>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创新发展</w:t>
            </w:r>
          </w:p>
        </w:tc>
        <w:tc>
          <w:tcPr>
            <w:tcW w:w="4309" w:type="dxa"/>
            <w:tcBorders>
              <w:right w:val="single" w:color="231F20" w:sz="4" w:space="0"/>
            </w:tcBorders>
            <w:vAlign w:val="top"/>
          </w:tcPr>
          <w:p w14:paraId="6D660468">
            <w:pPr>
              <w:spacing w:before="104" w:line="186" w:lineRule="auto"/>
              <w:ind w:left="1350"/>
              <w:rPr>
                <w:rFonts w:ascii="微软雅黑" w:hAnsi="微软雅黑" w:eastAsia="微软雅黑" w:cs="微软雅黑"/>
                <w:sz w:val="16"/>
                <w:szCs w:val="16"/>
              </w:rPr>
            </w:pPr>
            <w:r>
              <w:rPr>
                <w:rFonts w:ascii="微软雅黑" w:hAnsi="微软雅黑" w:eastAsia="微软雅黑" w:cs="微软雅黑"/>
                <w:color w:val="231F20"/>
                <w:spacing w:val="18"/>
                <w:sz w:val="16"/>
                <w:szCs w:val="16"/>
              </w:rPr>
              <w:t>创新战略及其适宜性</w:t>
            </w:r>
          </w:p>
        </w:tc>
      </w:tr>
      <w:tr w14:paraId="17DEF03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4AE78777">
            <w:pPr>
              <w:pStyle w:val="233"/>
            </w:pPr>
          </w:p>
        </w:tc>
        <w:tc>
          <w:tcPr>
            <w:tcW w:w="2767" w:type="dxa"/>
            <w:vMerge w:val="continue"/>
            <w:tcBorders>
              <w:top w:val="nil"/>
              <w:bottom w:val="nil"/>
            </w:tcBorders>
            <w:vAlign w:val="top"/>
          </w:tcPr>
          <w:p w14:paraId="6E930169">
            <w:pPr>
              <w:pStyle w:val="233"/>
            </w:pPr>
          </w:p>
        </w:tc>
        <w:tc>
          <w:tcPr>
            <w:tcW w:w="4309" w:type="dxa"/>
            <w:tcBorders>
              <w:right w:val="single" w:color="231F20" w:sz="4" w:space="0"/>
            </w:tcBorders>
            <w:vAlign w:val="top"/>
          </w:tcPr>
          <w:p w14:paraId="7295DCAF">
            <w:pPr>
              <w:spacing w:before="102" w:line="207" w:lineRule="auto"/>
              <w:ind w:left="810"/>
              <w:rPr>
                <w:rFonts w:ascii="微软雅黑" w:hAnsi="微软雅黑" w:eastAsia="微软雅黑" w:cs="微软雅黑"/>
                <w:sz w:val="16"/>
                <w:szCs w:val="16"/>
              </w:rPr>
            </w:pPr>
            <w:r>
              <w:rPr>
                <w:rFonts w:ascii="微软雅黑" w:hAnsi="微软雅黑" w:eastAsia="微软雅黑" w:cs="微软雅黑"/>
                <w:color w:val="231F20"/>
                <w:spacing w:val="12"/>
                <w:sz w:val="16"/>
                <w:szCs w:val="16"/>
              </w:rPr>
              <w:t>创新管理机制（含数字化能力建设）</w:t>
            </w:r>
          </w:p>
        </w:tc>
      </w:tr>
      <w:tr w14:paraId="6F49E1B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tcBorders>
            <w:vAlign w:val="top"/>
          </w:tcPr>
          <w:p w14:paraId="522295C8">
            <w:pPr>
              <w:pStyle w:val="233"/>
            </w:pPr>
          </w:p>
        </w:tc>
        <w:tc>
          <w:tcPr>
            <w:tcW w:w="2767" w:type="dxa"/>
            <w:vMerge w:val="continue"/>
            <w:tcBorders>
              <w:top w:val="nil"/>
            </w:tcBorders>
            <w:vAlign w:val="top"/>
          </w:tcPr>
          <w:p w14:paraId="17EB85F8">
            <w:pPr>
              <w:pStyle w:val="233"/>
            </w:pPr>
          </w:p>
        </w:tc>
        <w:tc>
          <w:tcPr>
            <w:tcW w:w="4309" w:type="dxa"/>
            <w:tcBorders>
              <w:right w:val="single" w:color="231F20" w:sz="4" w:space="0"/>
            </w:tcBorders>
            <w:vAlign w:val="top"/>
          </w:tcPr>
          <w:p w14:paraId="293D19A0">
            <w:pPr>
              <w:spacing w:before="106" w:line="184" w:lineRule="auto"/>
              <w:ind w:left="1350"/>
              <w:rPr>
                <w:rFonts w:ascii="微软雅黑" w:hAnsi="微软雅黑" w:eastAsia="微软雅黑" w:cs="微软雅黑"/>
                <w:sz w:val="16"/>
                <w:szCs w:val="16"/>
              </w:rPr>
            </w:pPr>
            <w:r>
              <w:rPr>
                <w:rFonts w:ascii="微软雅黑" w:hAnsi="微软雅黑" w:eastAsia="微软雅黑" w:cs="微软雅黑"/>
                <w:color w:val="231F20"/>
                <w:spacing w:val="18"/>
                <w:sz w:val="16"/>
                <w:szCs w:val="16"/>
              </w:rPr>
              <w:t>创新及知识产权成果</w:t>
            </w:r>
          </w:p>
        </w:tc>
      </w:tr>
      <w:tr w14:paraId="4CA50C0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restart"/>
            <w:tcBorders>
              <w:left w:val="single" w:color="231F20" w:sz="4" w:space="0"/>
              <w:bottom w:val="nil"/>
            </w:tcBorders>
            <w:vAlign w:val="top"/>
          </w:tcPr>
          <w:p w14:paraId="0A479E1B">
            <w:pPr>
              <w:pStyle w:val="233"/>
              <w:spacing w:line="263" w:lineRule="auto"/>
            </w:pPr>
          </w:p>
          <w:p w14:paraId="7F0BC4E7">
            <w:pPr>
              <w:pStyle w:val="233"/>
              <w:spacing w:line="263" w:lineRule="auto"/>
            </w:pPr>
          </w:p>
          <w:p w14:paraId="007C000C">
            <w:pPr>
              <w:pStyle w:val="233"/>
              <w:spacing w:line="263" w:lineRule="auto"/>
            </w:pPr>
          </w:p>
          <w:p w14:paraId="66CBC640">
            <w:pPr>
              <w:pStyle w:val="233"/>
              <w:spacing w:line="264" w:lineRule="auto"/>
            </w:pPr>
          </w:p>
          <w:p w14:paraId="72006BE3">
            <w:pPr>
              <w:pStyle w:val="233"/>
              <w:spacing w:line="264" w:lineRule="auto"/>
            </w:pPr>
          </w:p>
          <w:p w14:paraId="1BC84C6F">
            <w:pPr>
              <w:spacing w:before="68" w:line="186" w:lineRule="auto"/>
              <w:ind w:left="781"/>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市场因素</w:t>
            </w:r>
          </w:p>
        </w:tc>
        <w:tc>
          <w:tcPr>
            <w:tcW w:w="2767" w:type="dxa"/>
            <w:vMerge w:val="restart"/>
            <w:tcBorders>
              <w:bottom w:val="nil"/>
            </w:tcBorders>
            <w:vAlign w:val="top"/>
          </w:tcPr>
          <w:p w14:paraId="00CAE053">
            <w:pPr>
              <w:pStyle w:val="233"/>
              <w:spacing w:line="317" w:lineRule="auto"/>
            </w:pPr>
          </w:p>
          <w:p w14:paraId="1EDB6D9B">
            <w:pPr>
              <w:pStyle w:val="233"/>
              <w:spacing w:line="318" w:lineRule="auto"/>
            </w:pPr>
          </w:p>
          <w:p w14:paraId="3F4B846F">
            <w:pPr>
              <w:pStyle w:val="233"/>
              <w:spacing w:line="318" w:lineRule="auto"/>
            </w:pPr>
          </w:p>
          <w:p w14:paraId="169D2164">
            <w:pPr>
              <w:spacing w:before="69" w:line="183" w:lineRule="auto"/>
              <w:ind w:left="1030"/>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市场影响</w:t>
            </w:r>
          </w:p>
        </w:tc>
        <w:tc>
          <w:tcPr>
            <w:tcW w:w="4309" w:type="dxa"/>
            <w:tcBorders>
              <w:right w:val="single" w:color="231F20" w:sz="4" w:space="0"/>
            </w:tcBorders>
            <w:vAlign w:val="top"/>
          </w:tcPr>
          <w:p w14:paraId="34AE1837">
            <w:pPr>
              <w:spacing w:before="106" w:line="185" w:lineRule="auto"/>
              <w:ind w:left="811"/>
              <w:rPr>
                <w:rFonts w:ascii="微软雅黑" w:hAnsi="微软雅黑" w:eastAsia="微软雅黑" w:cs="微软雅黑"/>
                <w:sz w:val="16"/>
                <w:szCs w:val="16"/>
              </w:rPr>
            </w:pPr>
            <w:r>
              <w:rPr>
                <w:rFonts w:ascii="微软雅黑" w:hAnsi="微软雅黑" w:eastAsia="微软雅黑" w:cs="微软雅黑"/>
                <w:color w:val="231F20"/>
                <w:spacing w:val="18"/>
                <w:sz w:val="16"/>
                <w:szCs w:val="16"/>
              </w:rPr>
              <w:t>相关公众对该商标品牌的知晓程度</w:t>
            </w:r>
          </w:p>
        </w:tc>
      </w:tr>
      <w:tr w14:paraId="628EE13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63552D48">
            <w:pPr>
              <w:pStyle w:val="233"/>
            </w:pPr>
          </w:p>
        </w:tc>
        <w:tc>
          <w:tcPr>
            <w:tcW w:w="2767" w:type="dxa"/>
            <w:vMerge w:val="continue"/>
            <w:tcBorders>
              <w:top w:val="nil"/>
              <w:bottom w:val="nil"/>
            </w:tcBorders>
            <w:vAlign w:val="top"/>
          </w:tcPr>
          <w:p w14:paraId="4CF0F59B">
            <w:pPr>
              <w:pStyle w:val="233"/>
            </w:pPr>
          </w:p>
        </w:tc>
        <w:tc>
          <w:tcPr>
            <w:tcW w:w="4309" w:type="dxa"/>
            <w:tcBorders>
              <w:right w:val="single" w:color="231F20" w:sz="4" w:space="0"/>
            </w:tcBorders>
            <w:vAlign w:val="top"/>
          </w:tcPr>
          <w:p w14:paraId="21B8D565">
            <w:pPr>
              <w:spacing w:before="103" w:line="207" w:lineRule="auto"/>
              <w:ind w:left="812"/>
              <w:rPr>
                <w:rFonts w:ascii="微软雅黑" w:hAnsi="微软雅黑" w:eastAsia="微软雅黑" w:cs="微软雅黑"/>
                <w:sz w:val="16"/>
                <w:szCs w:val="16"/>
              </w:rPr>
            </w:pPr>
            <w:r>
              <w:rPr>
                <w:rFonts w:ascii="微软雅黑" w:hAnsi="微软雅黑" w:eastAsia="微软雅黑" w:cs="微软雅黑"/>
                <w:color w:val="231F20"/>
                <w:spacing w:val="11"/>
                <w:sz w:val="16"/>
                <w:szCs w:val="16"/>
              </w:rPr>
              <w:t>销售区域的分布情况（含境外市场）</w:t>
            </w:r>
          </w:p>
        </w:tc>
      </w:tr>
      <w:tr w14:paraId="1CE6F0F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6F174DA2">
            <w:pPr>
              <w:pStyle w:val="233"/>
            </w:pPr>
          </w:p>
        </w:tc>
        <w:tc>
          <w:tcPr>
            <w:tcW w:w="2767" w:type="dxa"/>
            <w:vMerge w:val="continue"/>
            <w:tcBorders>
              <w:top w:val="nil"/>
              <w:bottom w:val="nil"/>
            </w:tcBorders>
            <w:vAlign w:val="top"/>
          </w:tcPr>
          <w:p w14:paraId="6D98CFD3">
            <w:pPr>
              <w:pStyle w:val="233"/>
            </w:pPr>
          </w:p>
        </w:tc>
        <w:tc>
          <w:tcPr>
            <w:tcW w:w="4309" w:type="dxa"/>
            <w:tcBorders>
              <w:right w:val="single" w:color="231F20" w:sz="4" w:space="0"/>
            </w:tcBorders>
            <w:vAlign w:val="top"/>
          </w:tcPr>
          <w:p w14:paraId="0ABEF0E0">
            <w:pPr>
              <w:spacing w:before="104" w:line="187" w:lineRule="auto"/>
              <w:ind w:left="1262"/>
              <w:rPr>
                <w:rFonts w:ascii="微软雅黑" w:hAnsi="微软雅黑" w:eastAsia="微软雅黑" w:cs="微软雅黑"/>
                <w:sz w:val="16"/>
                <w:szCs w:val="16"/>
              </w:rPr>
            </w:pPr>
            <w:r>
              <w:rPr>
                <w:rFonts w:ascii="微软雅黑" w:hAnsi="微软雅黑" w:eastAsia="微软雅黑" w:cs="微软雅黑"/>
                <w:color w:val="231F20"/>
                <w:spacing w:val="18"/>
                <w:sz w:val="16"/>
                <w:szCs w:val="16"/>
              </w:rPr>
              <w:t>商标品牌文化建设情况</w:t>
            </w:r>
          </w:p>
        </w:tc>
      </w:tr>
      <w:tr w14:paraId="5D9ADAC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2C28CF21">
            <w:pPr>
              <w:pStyle w:val="233"/>
            </w:pPr>
          </w:p>
        </w:tc>
        <w:tc>
          <w:tcPr>
            <w:tcW w:w="2767" w:type="dxa"/>
            <w:vMerge w:val="continue"/>
            <w:tcBorders>
              <w:top w:val="nil"/>
              <w:bottom w:val="nil"/>
            </w:tcBorders>
            <w:vAlign w:val="top"/>
          </w:tcPr>
          <w:p w14:paraId="1E035B24">
            <w:pPr>
              <w:pStyle w:val="233"/>
            </w:pPr>
          </w:p>
        </w:tc>
        <w:tc>
          <w:tcPr>
            <w:tcW w:w="4309" w:type="dxa"/>
            <w:tcBorders>
              <w:right w:val="single" w:color="231F20" w:sz="4" w:space="0"/>
            </w:tcBorders>
            <w:vAlign w:val="top"/>
          </w:tcPr>
          <w:p w14:paraId="2FBA022D">
            <w:pPr>
              <w:spacing w:before="105" w:line="187" w:lineRule="auto"/>
              <w:ind w:left="1352"/>
              <w:rPr>
                <w:rFonts w:ascii="微软雅黑" w:hAnsi="微软雅黑" w:eastAsia="微软雅黑" w:cs="微软雅黑"/>
                <w:sz w:val="16"/>
                <w:szCs w:val="16"/>
              </w:rPr>
            </w:pPr>
            <w:r>
              <w:rPr>
                <w:rFonts w:ascii="微软雅黑" w:hAnsi="微软雅黑" w:eastAsia="微软雅黑" w:cs="微软雅黑"/>
                <w:color w:val="231F20"/>
                <w:spacing w:val="17"/>
                <w:sz w:val="16"/>
                <w:szCs w:val="16"/>
              </w:rPr>
              <w:t>商标品牌的历史传承</w:t>
            </w:r>
          </w:p>
        </w:tc>
      </w:tr>
      <w:tr w14:paraId="3F61F3E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371E53A6">
            <w:pPr>
              <w:pStyle w:val="233"/>
            </w:pPr>
          </w:p>
        </w:tc>
        <w:tc>
          <w:tcPr>
            <w:tcW w:w="2767" w:type="dxa"/>
            <w:vMerge w:val="continue"/>
            <w:tcBorders>
              <w:top w:val="nil"/>
              <w:bottom w:val="nil"/>
            </w:tcBorders>
            <w:vAlign w:val="top"/>
          </w:tcPr>
          <w:p w14:paraId="5387C22B">
            <w:pPr>
              <w:pStyle w:val="233"/>
            </w:pPr>
          </w:p>
        </w:tc>
        <w:tc>
          <w:tcPr>
            <w:tcW w:w="4309" w:type="dxa"/>
            <w:tcBorders>
              <w:right w:val="single" w:color="231F20" w:sz="4" w:space="0"/>
            </w:tcBorders>
            <w:vAlign w:val="top"/>
          </w:tcPr>
          <w:p w14:paraId="1589D2BB">
            <w:pPr>
              <w:spacing w:before="108" w:line="183" w:lineRule="auto"/>
              <w:ind w:left="1441"/>
              <w:rPr>
                <w:rFonts w:ascii="微软雅黑" w:hAnsi="微软雅黑" w:eastAsia="微软雅黑" w:cs="微软雅黑"/>
                <w:sz w:val="16"/>
                <w:szCs w:val="16"/>
              </w:rPr>
            </w:pPr>
            <w:r>
              <w:rPr>
                <w:rFonts w:ascii="微软雅黑" w:hAnsi="微软雅黑" w:eastAsia="微软雅黑" w:cs="微软雅黑"/>
                <w:color w:val="231F20"/>
                <w:spacing w:val="17"/>
                <w:sz w:val="16"/>
                <w:szCs w:val="16"/>
              </w:rPr>
              <w:t>相关公众的满意度</w:t>
            </w:r>
          </w:p>
        </w:tc>
      </w:tr>
      <w:tr w14:paraId="6BF522A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528ECCB5">
            <w:pPr>
              <w:pStyle w:val="233"/>
            </w:pPr>
          </w:p>
        </w:tc>
        <w:tc>
          <w:tcPr>
            <w:tcW w:w="2767" w:type="dxa"/>
            <w:vMerge w:val="continue"/>
            <w:tcBorders>
              <w:top w:val="nil"/>
            </w:tcBorders>
            <w:vAlign w:val="top"/>
          </w:tcPr>
          <w:p w14:paraId="7864C641">
            <w:pPr>
              <w:pStyle w:val="233"/>
            </w:pPr>
          </w:p>
        </w:tc>
        <w:tc>
          <w:tcPr>
            <w:tcW w:w="4309" w:type="dxa"/>
            <w:tcBorders>
              <w:right w:val="single" w:color="231F20" w:sz="4" w:space="0"/>
            </w:tcBorders>
            <w:vAlign w:val="top"/>
          </w:tcPr>
          <w:p w14:paraId="04C2CABB">
            <w:pPr>
              <w:spacing w:before="105" w:line="185" w:lineRule="auto"/>
              <w:ind w:left="1177"/>
              <w:rPr>
                <w:rFonts w:ascii="微软雅黑" w:hAnsi="微软雅黑" w:eastAsia="微软雅黑" w:cs="微软雅黑"/>
                <w:sz w:val="16"/>
                <w:szCs w:val="16"/>
              </w:rPr>
            </w:pPr>
            <w:r>
              <w:rPr>
                <w:rFonts w:ascii="微软雅黑" w:hAnsi="微软雅黑" w:eastAsia="微软雅黑" w:cs="微软雅黑"/>
                <w:color w:val="231F20"/>
                <w:spacing w:val="17"/>
                <w:sz w:val="16"/>
                <w:szCs w:val="16"/>
              </w:rPr>
              <w:t>主导或参与标准制定情况</w:t>
            </w:r>
          </w:p>
        </w:tc>
      </w:tr>
      <w:tr w14:paraId="032B762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6DC4CD4B">
            <w:pPr>
              <w:pStyle w:val="233"/>
            </w:pPr>
          </w:p>
        </w:tc>
        <w:tc>
          <w:tcPr>
            <w:tcW w:w="2767" w:type="dxa"/>
            <w:vMerge w:val="restart"/>
            <w:tcBorders>
              <w:bottom w:val="nil"/>
            </w:tcBorders>
            <w:vAlign w:val="top"/>
          </w:tcPr>
          <w:p w14:paraId="4C9EC384">
            <w:pPr>
              <w:spacing w:before="290" w:line="187" w:lineRule="auto"/>
              <w:ind w:left="1030"/>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广告宣传</w:t>
            </w:r>
          </w:p>
        </w:tc>
        <w:tc>
          <w:tcPr>
            <w:tcW w:w="4309" w:type="dxa"/>
            <w:tcBorders>
              <w:right w:val="single" w:color="231F20" w:sz="4" w:space="0"/>
            </w:tcBorders>
            <w:vAlign w:val="top"/>
          </w:tcPr>
          <w:p w14:paraId="6B61080A">
            <w:pPr>
              <w:spacing w:before="106" w:line="187" w:lineRule="auto"/>
              <w:ind w:left="1262"/>
              <w:rPr>
                <w:rFonts w:ascii="微软雅黑" w:hAnsi="微软雅黑" w:eastAsia="微软雅黑" w:cs="微软雅黑"/>
                <w:sz w:val="16"/>
                <w:szCs w:val="16"/>
              </w:rPr>
            </w:pPr>
            <w:r>
              <w:rPr>
                <w:rFonts w:ascii="微软雅黑" w:hAnsi="微软雅黑" w:eastAsia="微软雅黑" w:cs="微软雅黑"/>
                <w:color w:val="231F20"/>
                <w:spacing w:val="18"/>
                <w:sz w:val="16"/>
                <w:szCs w:val="16"/>
              </w:rPr>
              <w:t>广告宣传活动投入情况</w:t>
            </w:r>
          </w:p>
        </w:tc>
      </w:tr>
      <w:tr w14:paraId="2872610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6" w:hRule="atLeast"/>
        </w:trPr>
        <w:tc>
          <w:tcPr>
            <w:tcW w:w="2271" w:type="dxa"/>
            <w:vMerge w:val="continue"/>
            <w:tcBorders>
              <w:top w:val="nil"/>
              <w:left w:val="single" w:color="231F20" w:sz="4" w:space="0"/>
            </w:tcBorders>
            <w:vAlign w:val="top"/>
          </w:tcPr>
          <w:p w14:paraId="3ECB54BA">
            <w:pPr>
              <w:pStyle w:val="233"/>
            </w:pPr>
          </w:p>
        </w:tc>
        <w:tc>
          <w:tcPr>
            <w:tcW w:w="2767" w:type="dxa"/>
            <w:vMerge w:val="continue"/>
            <w:tcBorders>
              <w:top w:val="nil"/>
            </w:tcBorders>
            <w:vAlign w:val="top"/>
          </w:tcPr>
          <w:p w14:paraId="2454A0AD">
            <w:pPr>
              <w:pStyle w:val="233"/>
            </w:pPr>
          </w:p>
        </w:tc>
        <w:tc>
          <w:tcPr>
            <w:tcW w:w="4309" w:type="dxa"/>
            <w:tcBorders>
              <w:right w:val="single" w:color="231F20" w:sz="4" w:space="0"/>
            </w:tcBorders>
            <w:vAlign w:val="top"/>
          </w:tcPr>
          <w:p w14:paraId="1B91EF90">
            <w:pPr>
              <w:spacing w:before="106" w:line="186" w:lineRule="auto"/>
              <w:ind w:left="587"/>
              <w:rPr>
                <w:rFonts w:ascii="微软雅黑" w:hAnsi="微软雅黑" w:eastAsia="微软雅黑" w:cs="微软雅黑"/>
                <w:sz w:val="16"/>
                <w:szCs w:val="16"/>
              </w:rPr>
            </w:pPr>
            <w:r>
              <w:rPr>
                <w:rFonts w:ascii="微软雅黑" w:hAnsi="微软雅黑" w:eastAsia="微软雅黑" w:cs="微软雅黑"/>
                <w:color w:val="231F20"/>
                <w:spacing w:val="12"/>
                <w:sz w:val="16"/>
                <w:szCs w:val="16"/>
              </w:rPr>
              <w:t>宣传推广活动持续时间</w:t>
            </w:r>
            <w:r>
              <w:rPr>
                <w:rFonts w:ascii="微软雅黑" w:hAnsi="微软雅黑" w:eastAsia="微软雅黑" w:cs="微软雅黑"/>
                <w:color w:val="231F20"/>
                <w:spacing w:val="-14"/>
                <w:sz w:val="16"/>
                <w:szCs w:val="16"/>
              </w:rPr>
              <w:t xml:space="preserve"> </w:t>
            </w:r>
            <w:r>
              <w:rPr>
                <w:rFonts w:ascii="微软雅黑" w:hAnsi="微软雅黑" w:eastAsia="微软雅黑" w:cs="微软雅黑"/>
                <w:color w:val="231F20"/>
                <w:spacing w:val="12"/>
                <w:sz w:val="16"/>
                <w:szCs w:val="16"/>
              </w:rPr>
              <w:t>、程度和地理范围</w:t>
            </w:r>
          </w:p>
        </w:tc>
      </w:tr>
    </w:tbl>
    <w:p w14:paraId="5350D21F">
      <w:pPr>
        <w:pStyle w:val="57"/>
        <w:ind w:firstLine="0" w:firstLineChars="0"/>
        <w:jc w:val="center"/>
      </w:pPr>
    </w:p>
    <w:p w14:paraId="6B8E63EA">
      <w:pPr>
        <w:pStyle w:val="57"/>
        <w:ind w:firstLine="0" w:firstLineChars="0"/>
      </w:pPr>
    </w:p>
    <w:p w14:paraId="70E228DC">
      <w:pPr>
        <w:pStyle w:val="57"/>
        <w:ind w:firstLine="0" w:firstLineChars="0"/>
      </w:pPr>
    </w:p>
    <w:p w14:paraId="733ADBAE">
      <w:pPr>
        <w:spacing w:before="82" w:line="209" w:lineRule="auto"/>
        <w:ind w:left="2693"/>
        <w:rPr>
          <w:rFonts w:ascii="微软雅黑" w:hAnsi="微软雅黑" w:eastAsia="微软雅黑" w:cs="微软雅黑"/>
          <w:sz w:val="19"/>
          <w:szCs w:val="19"/>
        </w:rPr>
      </w:pPr>
      <w:r>
        <w:rPr>
          <w:rFonts w:ascii="黑体" w:hAnsi="黑体" w:eastAsia="黑体" w:cs="黑体"/>
          <w:color w:val="231F20"/>
          <w:spacing w:val="12"/>
          <w:sz w:val="19"/>
          <w:szCs w:val="19"/>
        </w:rPr>
        <w:t>表</w:t>
      </w:r>
      <w:r>
        <w:rPr>
          <w:rFonts w:ascii="黑体" w:hAnsi="黑体" w:eastAsia="黑体" w:cs="黑体"/>
          <w:color w:val="231F20"/>
          <w:spacing w:val="-25"/>
          <w:sz w:val="19"/>
          <w:szCs w:val="19"/>
        </w:rPr>
        <w:t xml:space="preserve"> </w:t>
      </w:r>
      <w:r>
        <w:rPr>
          <w:rFonts w:ascii="Times New Roman" w:hAnsi="Times New Roman" w:eastAsia="Times New Roman" w:cs="Times New Roman"/>
          <w:color w:val="231F20"/>
          <w:spacing w:val="12"/>
          <w:sz w:val="19"/>
          <w:szCs w:val="19"/>
        </w:rPr>
        <w:t xml:space="preserve">A.1    </w:t>
      </w:r>
      <w:r>
        <w:rPr>
          <w:rFonts w:ascii="黑体" w:hAnsi="黑体" w:eastAsia="黑体" w:cs="黑体"/>
          <w:color w:val="231F20"/>
          <w:spacing w:val="12"/>
          <w:sz w:val="19"/>
          <w:szCs w:val="19"/>
        </w:rPr>
        <w:t>知名商标品牌评价指标体系</w:t>
      </w:r>
      <w:r>
        <w:rPr>
          <w:rFonts w:ascii="微软雅黑" w:hAnsi="微软雅黑" w:eastAsia="微软雅黑" w:cs="微软雅黑"/>
          <w:color w:val="231F20"/>
          <w:spacing w:val="12"/>
          <w:sz w:val="19"/>
          <w:szCs w:val="19"/>
        </w:rPr>
        <w:t>（ 续</w:t>
      </w:r>
      <w:r>
        <w:rPr>
          <w:rFonts w:ascii="微软雅黑" w:hAnsi="微软雅黑" w:eastAsia="微软雅黑" w:cs="微软雅黑"/>
          <w:color w:val="231F20"/>
          <w:spacing w:val="11"/>
          <w:sz w:val="19"/>
          <w:szCs w:val="19"/>
        </w:rPr>
        <w:t xml:space="preserve"> ）</w:t>
      </w:r>
    </w:p>
    <w:p w14:paraId="699016E8">
      <w:pPr>
        <w:spacing w:line="197" w:lineRule="exact"/>
      </w:pPr>
    </w:p>
    <w:tbl>
      <w:tblPr>
        <w:tblStyle w:val="232"/>
        <w:tblW w:w="9347"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271"/>
        <w:gridCol w:w="2767"/>
        <w:gridCol w:w="4309"/>
      </w:tblGrid>
      <w:tr w14:paraId="6450104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5" w:hRule="atLeast"/>
        </w:trPr>
        <w:tc>
          <w:tcPr>
            <w:tcW w:w="2271" w:type="dxa"/>
            <w:tcBorders>
              <w:top w:val="single" w:color="231F20" w:sz="4" w:space="0"/>
              <w:left w:val="single" w:color="231F20" w:sz="4" w:space="0"/>
              <w:bottom w:val="single" w:color="231F20" w:sz="4" w:space="0"/>
            </w:tcBorders>
            <w:vAlign w:val="top"/>
          </w:tcPr>
          <w:p w14:paraId="5532247F">
            <w:pPr>
              <w:spacing w:before="104" w:line="184" w:lineRule="auto"/>
              <w:ind w:left="780"/>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一级指标</w:t>
            </w:r>
          </w:p>
        </w:tc>
        <w:tc>
          <w:tcPr>
            <w:tcW w:w="2767" w:type="dxa"/>
            <w:tcBorders>
              <w:top w:val="single" w:color="231F20" w:sz="4" w:space="0"/>
              <w:bottom w:val="single" w:color="231F20" w:sz="4" w:space="0"/>
            </w:tcBorders>
            <w:vAlign w:val="top"/>
          </w:tcPr>
          <w:p w14:paraId="52A4669F">
            <w:pPr>
              <w:spacing w:before="104" w:line="184" w:lineRule="auto"/>
              <w:ind w:left="1030"/>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二级指标</w:t>
            </w:r>
          </w:p>
        </w:tc>
        <w:tc>
          <w:tcPr>
            <w:tcW w:w="4309" w:type="dxa"/>
            <w:tcBorders>
              <w:top w:val="single" w:color="231F20" w:sz="4" w:space="0"/>
              <w:bottom w:val="single" w:color="231F20" w:sz="4" w:space="0"/>
              <w:right w:val="single" w:color="231F20" w:sz="4" w:space="0"/>
            </w:tcBorders>
            <w:vAlign w:val="top"/>
          </w:tcPr>
          <w:p w14:paraId="1985418F">
            <w:pPr>
              <w:spacing w:before="104" w:line="184" w:lineRule="auto"/>
              <w:ind w:left="1804"/>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三级指标</w:t>
            </w:r>
          </w:p>
        </w:tc>
      </w:tr>
      <w:tr w14:paraId="777DD0F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58" w:hRule="atLeast"/>
        </w:trPr>
        <w:tc>
          <w:tcPr>
            <w:tcW w:w="2271" w:type="dxa"/>
            <w:vMerge w:val="restart"/>
            <w:tcBorders>
              <w:top w:val="single" w:color="231F20" w:sz="4" w:space="0"/>
              <w:left w:val="single" w:color="231F20" w:sz="4" w:space="0"/>
              <w:bottom w:val="nil"/>
            </w:tcBorders>
            <w:vAlign w:val="top"/>
          </w:tcPr>
          <w:p w14:paraId="21551252">
            <w:pPr>
              <w:pStyle w:val="233"/>
              <w:spacing w:line="393" w:lineRule="auto"/>
            </w:pPr>
          </w:p>
          <w:p w14:paraId="1D4E12D9">
            <w:pPr>
              <w:spacing w:before="69" w:line="186" w:lineRule="auto"/>
              <w:ind w:left="781"/>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市场因素</w:t>
            </w:r>
          </w:p>
        </w:tc>
        <w:tc>
          <w:tcPr>
            <w:tcW w:w="2767" w:type="dxa"/>
            <w:tcBorders>
              <w:top w:val="single" w:color="231F20" w:sz="4" w:space="0"/>
            </w:tcBorders>
            <w:vAlign w:val="top"/>
          </w:tcPr>
          <w:p w14:paraId="6B5071EF">
            <w:pPr>
              <w:spacing w:before="97" w:line="186" w:lineRule="auto"/>
              <w:ind w:left="940"/>
              <w:rPr>
                <w:rFonts w:ascii="微软雅黑" w:hAnsi="微软雅黑" w:eastAsia="微软雅黑" w:cs="微软雅黑"/>
                <w:sz w:val="16"/>
                <w:szCs w:val="16"/>
              </w:rPr>
            </w:pPr>
            <w:r>
              <w:rPr>
                <w:rFonts w:ascii="微软雅黑" w:hAnsi="微软雅黑" w:eastAsia="微软雅黑" w:cs="微软雅黑"/>
                <w:color w:val="231F20"/>
                <w:spacing w:val="16"/>
                <w:sz w:val="16"/>
                <w:szCs w:val="16"/>
              </w:rPr>
              <w:t>市场占有率</w:t>
            </w:r>
          </w:p>
        </w:tc>
        <w:tc>
          <w:tcPr>
            <w:tcW w:w="4309" w:type="dxa"/>
            <w:tcBorders>
              <w:top w:val="single" w:color="231F20" w:sz="4" w:space="0"/>
              <w:right w:val="single" w:color="231F20" w:sz="4" w:space="0"/>
            </w:tcBorders>
            <w:vAlign w:val="top"/>
          </w:tcPr>
          <w:p w14:paraId="2F7F1F99">
            <w:pPr>
              <w:spacing w:before="94" w:line="207" w:lineRule="auto"/>
              <w:ind w:left="1352"/>
              <w:rPr>
                <w:rFonts w:ascii="微软雅黑" w:hAnsi="微软雅黑" w:eastAsia="微软雅黑" w:cs="微软雅黑"/>
                <w:sz w:val="16"/>
                <w:szCs w:val="16"/>
              </w:rPr>
            </w:pPr>
            <w:r>
              <w:rPr>
                <w:rFonts w:ascii="微软雅黑" w:hAnsi="微软雅黑" w:eastAsia="微软雅黑" w:cs="微软雅黑"/>
                <w:color w:val="231F20"/>
                <w:sz w:val="16"/>
                <w:szCs w:val="16"/>
              </w:rPr>
              <w:t>销售额（量）行业占比</w:t>
            </w:r>
          </w:p>
        </w:tc>
      </w:tr>
      <w:tr w14:paraId="5639D1E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2" w:hRule="atLeast"/>
        </w:trPr>
        <w:tc>
          <w:tcPr>
            <w:tcW w:w="2271" w:type="dxa"/>
            <w:vMerge w:val="continue"/>
            <w:tcBorders>
              <w:top w:val="nil"/>
              <w:left w:val="single" w:color="231F20" w:sz="4" w:space="0"/>
              <w:bottom w:val="nil"/>
            </w:tcBorders>
            <w:vAlign w:val="top"/>
          </w:tcPr>
          <w:p w14:paraId="60462550">
            <w:pPr>
              <w:pStyle w:val="233"/>
            </w:pPr>
          </w:p>
        </w:tc>
        <w:tc>
          <w:tcPr>
            <w:tcW w:w="2767" w:type="dxa"/>
            <w:vAlign w:val="top"/>
          </w:tcPr>
          <w:p w14:paraId="319B1737">
            <w:pPr>
              <w:spacing w:before="102" w:line="185" w:lineRule="auto"/>
              <w:ind w:left="1028"/>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行业地位</w:t>
            </w:r>
          </w:p>
        </w:tc>
        <w:tc>
          <w:tcPr>
            <w:tcW w:w="4309" w:type="dxa"/>
            <w:tcBorders>
              <w:right w:val="single" w:color="231F20" w:sz="4" w:space="0"/>
            </w:tcBorders>
            <w:vAlign w:val="top"/>
          </w:tcPr>
          <w:p w14:paraId="47E13239">
            <w:pPr>
              <w:spacing w:before="91" w:line="193" w:lineRule="auto"/>
              <w:ind w:left="1800"/>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行业排名</w:t>
            </w:r>
          </w:p>
        </w:tc>
      </w:tr>
      <w:tr w14:paraId="3327502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2" w:hRule="atLeast"/>
        </w:trPr>
        <w:tc>
          <w:tcPr>
            <w:tcW w:w="2271" w:type="dxa"/>
            <w:vMerge w:val="continue"/>
            <w:tcBorders>
              <w:top w:val="nil"/>
              <w:left w:val="single" w:color="231F20" w:sz="4" w:space="0"/>
            </w:tcBorders>
            <w:vAlign w:val="top"/>
          </w:tcPr>
          <w:p w14:paraId="14A392AA">
            <w:pPr>
              <w:pStyle w:val="233"/>
            </w:pPr>
          </w:p>
        </w:tc>
        <w:tc>
          <w:tcPr>
            <w:tcW w:w="2767" w:type="dxa"/>
            <w:vAlign w:val="top"/>
          </w:tcPr>
          <w:p w14:paraId="7D11B7A9">
            <w:pPr>
              <w:spacing w:before="103" w:line="202" w:lineRule="auto"/>
              <w:ind w:left="989"/>
              <w:rPr>
                <w:rFonts w:ascii="微软雅黑" w:hAnsi="微软雅黑" w:eastAsia="微软雅黑" w:cs="微软雅黑"/>
                <w:sz w:val="16"/>
                <w:szCs w:val="16"/>
              </w:rPr>
            </w:pPr>
            <w:r>
              <w:rPr>
                <w:rFonts w:ascii="微软雅黑" w:hAnsi="微软雅黑" w:eastAsia="微软雅黑" w:cs="微软雅黑"/>
                <w:color w:val="231F20"/>
                <w:spacing w:val="20"/>
                <w:sz w:val="16"/>
                <w:szCs w:val="16"/>
              </w:rPr>
              <w:t>资质</w:t>
            </w:r>
            <w:r>
              <w:rPr>
                <w:rFonts w:ascii="Times New Roman" w:hAnsi="Times New Roman" w:eastAsia="Times New Roman" w:cs="Times New Roman"/>
                <w:color w:val="231F20"/>
                <w:spacing w:val="20"/>
                <w:sz w:val="16"/>
                <w:szCs w:val="16"/>
              </w:rPr>
              <w:t>/</w:t>
            </w:r>
            <w:r>
              <w:rPr>
                <w:rFonts w:ascii="微软雅黑" w:hAnsi="微软雅黑" w:eastAsia="微软雅黑" w:cs="微软雅黑"/>
                <w:color w:val="231F20"/>
                <w:spacing w:val="20"/>
                <w:sz w:val="16"/>
                <w:szCs w:val="16"/>
              </w:rPr>
              <w:t>荣誉</w:t>
            </w:r>
          </w:p>
        </w:tc>
        <w:tc>
          <w:tcPr>
            <w:tcW w:w="4309" w:type="dxa"/>
            <w:tcBorders>
              <w:right w:val="single" w:color="231F20" w:sz="4" w:space="0"/>
            </w:tcBorders>
            <w:vAlign w:val="top"/>
          </w:tcPr>
          <w:p w14:paraId="5AF8E306">
            <w:pPr>
              <w:spacing w:before="103" w:line="202" w:lineRule="auto"/>
              <w:ind w:left="738"/>
              <w:rPr>
                <w:rFonts w:hint="eastAsia" w:ascii="微软雅黑" w:hAnsi="微软雅黑" w:eastAsia="微软雅黑" w:cs="微软雅黑"/>
                <w:sz w:val="16"/>
                <w:szCs w:val="16"/>
                <w:lang w:eastAsia="zh-CN"/>
              </w:rPr>
            </w:pPr>
            <w:r>
              <w:rPr>
                <w:rFonts w:ascii="微软雅黑" w:hAnsi="微软雅黑" w:eastAsia="微软雅黑" w:cs="微软雅黑"/>
                <w:color w:val="231F20"/>
                <w:sz w:val="16"/>
                <w:szCs w:val="16"/>
              </w:rPr>
              <w:t>国际</w:t>
            </w:r>
            <w:r>
              <w:rPr>
                <w:rFonts w:ascii="微软雅黑" w:hAnsi="微软雅黑" w:eastAsia="微软雅黑" w:cs="微软雅黑"/>
                <w:color w:val="231F20"/>
                <w:spacing w:val="-12"/>
                <w:sz w:val="16"/>
                <w:szCs w:val="16"/>
              </w:rPr>
              <w:t xml:space="preserve"> </w:t>
            </w:r>
            <w:r>
              <w:rPr>
                <w:rFonts w:ascii="微软雅黑" w:hAnsi="微软雅黑" w:eastAsia="微软雅黑" w:cs="微软雅黑"/>
                <w:color w:val="231F20"/>
                <w:sz w:val="16"/>
                <w:szCs w:val="16"/>
              </w:rPr>
              <w:t>、国家</w:t>
            </w:r>
            <w:r>
              <w:rPr>
                <w:rFonts w:ascii="微软雅黑" w:hAnsi="微软雅黑" w:eastAsia="微软雅黑" w:cs="微软雅黑"/>
                <w:color w:val="231F20"/>
                <w:spacing w:val="-26"/>
                <w:sz w:val="16"/>
                <w:szCs w:val="16"/>
              </w:rPr>
              <w:t xml:space="preserve"> </w:t>
            </w:r>
            <w:r>
              <w:rPr>
                <w:rFonts w:ascii="微软雅黑" w:hAnsi="微软雅黑" w:eastAsia="微软雅黑" w:cs="微软雅黑"/>
                <w:color w:val="231F20"/>
                <w:sz w:val="16"/>
                <w:szCs w:val="16"/>
              </w:rPr>
              <w:t>、省</w:t>
            </w:r>
            <w:r>
              <w:rPr>
                <w:rFonts w:ascii="微软雅黑" w:hAnsi="微软雅黑" w:eastAsia="微软雅黑" w:cs="微软雅黑"/>
                <w:color w:val="231F20"/>
                <w:spacing w:val="-26"/>
                <w:sz w:val="16"/>
                <w:szCs w:val="16"/>
              </w:rPr>
              <w:t xml:space="preserve"> </w:t>
            </w:r>
            <w:r>
              <w:rPr>
                <w:rFonts w:ascii="微软雅黑" w:hAnsi="微软雅黑" w:eastAsia="微软雅黑" w:cs="微软雅黑"/>
                <w:color w:val="231F20"/>
                <w:sz w:val="16"/>
                <w:szCs w:val="16"/>
              </w:rPr>
              <w:t>、市级和行业资质</w:t>
            </w:r>
            <w:r>
              <w:rPr>
                <w:rFonts w:ascii="Times New Roman" w:hAnsi="Times New Roman" w:eastAsia="Times New Roman" w:cs="Times New Roman"/>
                <w:color w:val="231F20"/>
                <w:sz w:val="16"/>
                <w:szCs w:val="16"/>
              </w:rPr>
              <w:t>/</w:t>
            </w:r>
            <w:r>
              <w:rPr>
                <w:rFonts w:ascii="微软雅黑" w:hAnsi="微软雅黑" w:eastAsia="微软雅黑" w:cs="微软雅黑"/>
                <w:color w:val="231F20"/>
                <w:sz w:val="16"/>
                <w:szCs w:val="16"/>
              </w:rPr>
              <w:t>荣誉</w:t>
            </w:r>
            <w:r>
              <w:rPr>
                <w:rFonts w:hint="eastAsia" w:ascii="微软雅黑" w:hAnsi="微软雅黑" w:eastAsia="微软雅黑" w:cs="微软雅黑"/>
                <w:color w:val="231F20"/>
                <w:sz w:val="16"/>
                <w:szCs w:val="16"/>
                <w:lang w:eastAsia="zh-CN"/>
              </w:rPr>
              <w:t>情况</w:t>
            </w:r>
          </w:p>
        </w:tc>
      </w:tr>
      <w:tr w14:paraId="2D86B9A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2" w:hRule="atLeast"/>
        </w:trPr>
        <w:tc>
          <w:tcPr>
            <w:tcW w:w="2271" w:type="dxa"/>
            <w:vMerge w:val="restart"/>
            <w:tcBorders>
              <w:left w:val="single" w:color="231F20" w:sz="4" w:space="0"/>
              <w:bottom w:val="nil"/>
            </w:tcBorders>
            <w:vAlign w:val="top"/>
          </w:tcPr>
          <w:p w14:paraId="5957EF31">
            <w:pPr>
              <w:pStyle w:val="233"/>
              <w:spacing w:line="316" w:lineRule="auto"/>
            </w:pPr>
          </w:p>
          <w:p w14:paraId="75BF5690">
            <w:pPr>
              <w:pStyle w:val="233"/>
              <w:spacing w:line="317" w:lineRule="auto"/>
            </w:pPr>
          </w:p>
          <w:p w14:paraId="56B2D9E2">
            <w:pPr>
              <w:pStyle w:val="233"/>
              <w:spacing w:line="317" w:lineRule="auto"/>
            </w:pPr>
          </w:p>
          <w:p w14:paraId="3494B340">
            <w:pPr>
              <w:spacing w:before="68" w:line="185" w:lineRule="auto"/>
              <w:ind w:left="781"/>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财务因素</w:t>
            </w:r>
          </w:p>
        </w:tc>
        <w:tc>
          <w:tcPr>
            <w:tcW w:w="2767" w:type="dxa"/>
            <w:vMerge w:val="restart"/>
            <w:tcBorders>
              <w:bottom w:val="nil"/>
            </w:tcBorders>
            <w:vAlign w:val="top"/>
          </w:tcPr>
          <w:p w14:paraId="43EBC9FA">
            <w:pPr>
              <w:spacing w:before="291" w:line="182" w:lineRule="auto"/>
              <w:ind w:left="759"/>
              <w:rPr>
                <w:rFonts w:ascii="微软雅黑" w:hAnsi="微软雅黑" w:eastAsia="微软雅黑" w:cs="微软雅黑"/>
                <w:sz w:val="16"/>
                <w:szCs w:val="16"/>
              </w:rPr>
            </w:pPr>
            <w:r>
              <w:rPr>
                <w:rFonts w:ascii="微软雅黑" w:hAnsi="微软雅黑" w:eastAsia="微软雅黑" w:cs="微软雅黑"/>
                <w:color w:val="231F20"/>
                <w:spacing w:val="17"/>
                <w:sz w:val="16"/>
                <w:szCs w:val="16"/>
              </w:rPr>
              <w:t>组织的盈利能力</w:t>
            </w:r>
          </w:p>
        </w:tc>
        <w:tc>
          <w:tcPr>
            <w:tcW w:w="4309" w:type="dxa"/>
            <w:tcBorders>
              <w:right w:val="single" w:color="231F20" w:sz="4" w:space="0"/>
            </w:tcBorders>
            <w:vAlign w:val="top"/>
          </w:tcPr>
          <w:p w14:paraId="00DBF4C9">
            <w:pPr>
              <w:spacing w:before="104" w:line="185" w:lineRule="auto"/>
              <w:ind w:left="1261"/>
              <w:rPr>
                <w:rFonts w:ascii="微软雅黑" w:hAnsi="微软雅黑" w:eastAsia="微软雅黑" w:cs="微软雅黑"/>
                <w:sz w:val="16"/>
                <w:szCs w:val="16"/>
              </w:rPr>
            </w:pPr>
            <w:r>
              <w:rPr>
                <w:rFonts w:ascii="微软雅黑" w:hAnsi="微软雅黑" w:eastAsia="微软雅黑" w:cs="微软雅黑"/>
                <w:color w:val="231F20"/>
                <w:spacing w:val="18"/>
                <w:sz w:val="16"/>
                <w:szCs w:val="16"/>
              </w:rPr>
              <w:t>组织的销售额及增长率</w:t>
            </w:r>
          </w:p>
        </w:tc>
      </w:tr>
      <w:tr w14:paraId="76A4173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3E6C9ECF">
            <w:pPr>
              <w:pStyle w:val="233"/>
            </w:pPr>
          </w:p>
        </w:tc>
        <w:tc>
          <w:tcPr>
            <w:tcW w:w="2767" w:type="dxa"/>
            <w:vMerge w:val="continue"/>
            <w:tcBorders>
              <w:top w:val="nil"/>
            </w:tcBorders>
            <w:vAlign w:val="top"/>
          </w:tcPr>
          <w:p w14:paraId="3EA7DE7C">
            <w:pPr>
              <w:pStyle w:val="233"/>
            </w:pPr>
          </w:p>
        </w:tc>
        <w:tc>
          <w:tcPr>
            <w:tcW w:w="4309" w:type="dxa"/>
            <w:tcBorders>
              <w:right w:val="single" w:color="231F20" w:sz="4" w:space="0"/>
            </w:tcBorders>
            <w:vAlign w:val="top"/>
          </w:tcPr>
          <w:p w14:paraId="7AC2802C">
            <w:pPr>
              <w:spacing w:before="106" w:line="184" w:lineRule="auto"/>
              <w:ind w:left="1351"/>
              <w:rPr>
                <w:rFonts w:ascii="微软雅黑" w:hAnsi="微软雅黑" w:eastAsia="微软雅黑" w:cs="微软雅黑"/>
                <w:sz w:val="16"/>
                <w:szCs w:val="16"/>
              </w:rPr>
            </w:pPr>
            <w:r>
              <w:rPr>
                <w:rFonts w:ascii="微软雅黑" w:hAnsi="微软雅黑" w:eastAsia="微软雅黑" w:cs="微软雅黑"/>
                <w:color w:val="231F20"/>
                <w:spacing w:val="18"/>
                <w:sz w:val="16"/>
                <w:szCs w:val="16"/>
              </w:rPr>
              <w:t>组织的持续盈利情况</w:t>
            </w:r>
          </w:p>
        </w:tc>
      </w:tr>
      <w:tr w14:paraId="5224E2F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3EDD0328">
            <w:pPr>
              <w:pStyle w:val="233"/>
            </w:pPr>
          </w:p>
        </w:tc>
        <w:tc>
          <w:tcPr>
            <w:tcW w:w="2767" w:type="dxa"/>
            <w:vMerge w:val="restart"/>
            <w:tcBorders>
              <w:bottom w:val="nil"/>
            </w:tcBorders>
            <w:vAlign w:val="top"/>
          </w:tcPr>
          <w:p w14:paraId="232892CE">
            <w:pPr>
              <w:pStyle w:val="233"/>
              <w:spacing w:line="293" w:lineRule="auto"/>
            </w:pPr>
          </w:p>
          <w:p w14:paraId="0BD2DA8C">
            <w:pPr>
              <w:pStyle w:val="233"/>
              <w:spacing w:line="293" w:lineRule="auto"/>
            </w:pPr>
          </w:p>
          <w:p w14:paraId="65BABE99">
            <w:pPr>
              <w:spacing w:before="69" w:line="185" w:lineRule="auto"/>
              <w:ind w:left="850"/>
              <w:rPr>
                <w:rFonts w:ascii="微软雅黑" w:hAnsi="微软雅黑" w:eastAsia="微软雅黑" w:cs="微软雅黑"/>
                <w:sz w:val="16"/>
                <w:szCs w:val="16"/>
              </w:rPr>
            </w:pPr>
            <w:r>
              <w:rPr>
                <w:rFonts w:ascii="微软雅黑" w:hAnsi="微软雅黑" w:eastAsia="微软雅黑" w:cs="微软雅黑"/>
                <w:color w:val="231F20"/>
                <w:spacing w:val="16"/>
                <w:sz w:val="16"/>
                <w:szCs w:val="16"/>
              </w:rPr>
              <w:t>商标品牌效益</w:t>
            </w:r>
          </w:p>
        </w:tc>
        <w:tc>
          <w:tcPr>
            <w:tcW w:w="4309" w:type="dxa"/>
            <w:tcBorders>
              <w:right w:val="single" w:color="231F20" w:sz="4" w:space="0"/>
            </w:tcBorders>
            <w:vAlign w:val="top"/>
          </w:tcPr>
          <w:p w14:paraId="57EDE9B9">
            <w:pPr>
              <w:spacing w:before="105" w:line="202" w:lineRule="auto"/>
              <w:ind w:left="315"/>
              <w:rPr>
                <w:rFonts w:ascii="微软雅黑" w:hAnsi="微软雅黑" w:eastAsia="微软雅黑" w:cs="微软雅黑"/>
                <w:sz w:val="16"/>
                <w:szCs w:val="16"/>
              </w:rPr>
            </w:pPr>
            <w:r>
              <w:rPr>
                <w:rFonts w:ascii="微软雅黑" w:hAnsi="微软雅黑" w:eastAsia="微软雅黑" w:cs="微软雅黑"/>
                <w:color w:val="231F20"/>
                <w:spacing w:val="20"/>
                <w:sz w:val="16"/>
                <w:szCs w:val="16"/>
              </w:rPr>
              <w:t>参评商标品牌指向的产品</w:t>
            </w:r>
            <w:r>
              <w:rPr>
                <w:rFonts w:ascii="Times New Roman" w:hAnsi="Times New Roman" w:eastAsia="Times New Roman" w:cs="Times New Roman"/>
                <w:color w:val="231F20"/>
                <w:spacing w:val="20"/>
                <w:sz w:val="16"/>
                <w:szCs w:val="16"/>
              </w:rPr>
              <w:t>/</w:t>
            </w:r>
            <w:r>
              <w:rPr>
                <w:rFonts w:ascii="微软雅黑" w:hAnsi="微软雅黑" w:eastAsia="微软雅黑" w:cs="微软雅黑"/>
                <w:color w:val="231F20"/>
                <w:spacing w:val="20"/>
                <w:sz w:val="16"/>
                <w:szCs w:val="16"/>
              </w:rPr>
              <w:t>服务销售额及增长率</w:t>
            </w:r>
          </w:p>
        </w:tc>
      </w:tr>
      <w:tr w14:paraId="317916F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2" w:hRule="atLeast"/>
        </w:trPr>
        <w:tc>
          <w:tcPr>
            <w:tcW w:w="2271" w:type="dxa"/>
            <w:vMerge w:val="continue"/>
            <w:tcBorders>
              <w:top w:val="nil"/>
              <w:left w:val="single" w:color="231F20" w:sz="4" w:space="0"/>
              <w:bottom w:val="nil"/>
            </w:tcBorders>
            <w:vAlign w:val="top"/>
          </w:tcPr>
          <w:p w14:paraId="11A15A11">
            <w:pPr>
              <w:pStyle w:val="233"/>
            </w:pPr>
          </w:p>
        </w:tc>
        <w:tc>
          <w:tcPr>
            <w:tcW w:w="2767" w:type="dxa"/>
            <w:vMerge w:val="continue"/>
            <w:tcBorders>
              <w:top w:val="nil"/>
              <w:bottom w:val="nil"/>
            </w:tcBorders>
            <w:vAlign w:val="top"/>
          </w:tcPr>
          <w:p w14:paraId="756BFB83">
            <w:pPr>
              <w:pStyle w:val="233"/>
            </w:pPr>
          </w:p>
        </w:tc>
        <w:tc>
          <w:tcPr>
            <w:tcW w:w="4309" w:type="dxa"/>
            <w:tcBorders>
              <w:right w:val="single" w:color="231F20" w:sz="4" w:space="0"/>
            </w:tcBorders>
            <w:vAlign w:val="top"/>
          </w:tcPr>
          <w:p w14:paraId="31909670">
            <w:pPr>
              <w:spacing w:before="106" w:line="202" w:lineRule="auto"/>
              <w:ind w:left="405"/>
              <w:rPr>
                <w:rFonts w:ascii="微软雅黑" w:hAnsi="微软雅黑" w:eastAsia="微软雅黑" w:cs="微软雅黑"/>
                <w:sz w:val="16"/>
                <w:szCs w:val="16"/>
              </w:rPr>
            </w:pPr>
            <w:r>
              <w:rPr>
                <w:rFonts w:ascii="微软雅黑" w:hAnsi="微软雅黑" w:eastAsia="微软雅黑" w:cs="微软雅黑"/>
                <w:color w:val="231F20"/>
                <w:spacing w:val="20"/>
                <w:sz w:val="16"/>
                <w:szCs w:val="16"/>
              </w:rPr>
              <w:t>参评商标品牌指向的产品</w:t>
            </w:r>
            <w:r>
              <w:rPr>
                <w:rFonts w:ascii="Times New Roman" w:hAnsi="Times New Roman" w:eastAsia="Times New Roman" w:cs="Times New Roman"/>
                <w:color w:val="231F20"/>
                <w:spacing w:val="20"/>
                <w:sz w:val="16"/>
                <w:szCs w:val="16"/>
              </w:rPr>
              <w:t>/</w:t>
            </w:r>
            <w:r>
              <w:rPr>
                <w:rFonts w:ascii="微软雅黑" w:hAnsi="微软雅黑" w:eastAsia="微软雅黑" w:cs="微软雅黑"/>
                <w:color w:val="231F20"/>
                <w:spacing w:val="20"/>
                <w:sz w:val="16"/>
                <w:szCs w:val="16"/>
              </w:rPr>
              <w:t>服务持续盈利情况</w:t>
            </w:r>
          </w:p>
        </w:tc>
      </w:tr>
      <w:tr w14:paraId="3FFD941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592CCB5B">
            <w:pPr>
              <w:pStyle w:val="233"/>
            </w:pPr>
          </w:p>
        </w:tc>
        <w:tc>
          <w:tcPr>
            <w:tcW w:w="2767" w:type="dxa"/>
            <w:vMerge w:val="continue"/>
            <w:tcBorders>
              <w:top w:val="nil"/>
              <w:bottom w:val="nil"/>
            </w:tcBorders>
            <w:vAlign w:val="top"/>
          </w:tcPr>
          <w:p w14:paraId="0C115F99">
            <w:pPr>
              <w:pStyle w:val="233"/>
            </w:pPr>
          </w:p>
        </w:tc>
        <w:tc>
          <w:tcPr>
            <w:tcW w:w="4309" w:type="dxa"/>
            <w:tcBorders>
              <w:right w:val="single" w:color="231F20" w:sz="4" w:space="0"/>
            </w:tcBorders>
            <w:vAlign w:val="top"/>
          </w:tcPr>
          <w:p w14:paraId="2E8E548E">
            <w:pPr>
              <w:spacing w:before="107" w:line="186" w:lineRule="auto"/>
              <w:ind w:left="1442"/>
              <w:rPr>
                <w:rFonts w:ascii="微软雅黑" w:hAnsi="微软雅黑" w:eastAsia="微软雅黑" w:cs="微软雅黑"/>
                <w:sz w:val="16"/>
                <w:szCs w:val="16"/>
              </w:rPr>
            </w:pPr>
            <w:r>
              <w:rPr>
                <w:rFonts w:ascii="微软雅黑" w:hAnsi="微软雅黑" w:eastAsia="微软雅黑" w:cs="微软雅黑"/>
                <w:color w:val="231F20"/>
                <w:spacing w:val="17"/>
                <w:sz w:val="16"/>
                <w:szCs w:val="16"/>
              </w:rPr>
              <w:t>商标品牌溢价能力</w:t>
            </w:r>
          </w:p>
        </w:tc>
      </w:tr>
      <w:tr w14:paraId="46EFF6D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tcBorders>
            <w:vAlign w:val="top"/>
          </w:tcPr>
          <w:p w14:paraId="10162BC0">
            <w:pPr>
              <w:pStyle w:val="233"/>
            </w:pPr>
          </w:p>
        </w:tc>
        <w:tc>
          <w:tcPr>
            <w:tcW w:w="2767" w:type="dxa"/>
            <w:vMerge w:val="continue"/>
            <w:tcBorders>
              <w:top w:val="nil"/>
            </w:tcBorders>
            <w:vAlign w:val="top"/>
          </w:tcPr>
          <w:p w14:paraId="56E046CA">
            <w:pPr>
              <w:pStyle w:val="233"/>
            </w:pPr>
          </w:p>
        </w:tc>
        <w:tc>
          <w:tcPr>
            <w:tcW w:w="4309" w:type="dxa"/>
            <w:tcBorders>
              <w:right w:val="single" w:color="231F20" w:sz="4" w:space="0"/>
            </w:tcBorders>
            <w:vAlign w:val="top"/>
          </w:tcPr>
          <w:p w14:paraId="2182F921">
            <w:pPr>
              <w:spacing w:before="107" w:line="186" w:lineRule="auto"/>
              <w:ind w:left="1262"/>
              <w:rPr>
                <w:rFonts w:ascii="微软雅黑" w:hAnsi="微软雅黑" w:eastAsia="微软雅黑" w:cs="微软雅黑"/>
                <w:sz w:val="16"/>
                <w:szCs w:val="16"/>
              </w:rPr>
            </w:pPr>
            <w:r>
              <w:rPr>
                <w:rFonts w:ascii="微软雅黑" w:hAnsi="微软雅黑" w:eastAsia="微软雅黑" w:cs="微软雅黑"/>
                <w:color w:val="231F20"/>
                <w:spacing w:val="18"/>
                <w:sz w:val="16"/>
                <w:szCs w:val="16"/>
              </w:rPr>
              <w:t>商标品牌价值评估情况</w:t>
            </w:r>
          </w:p>
        </w:tc>
      </w:tr>
      <w:tr w14:paraId="78A1663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2" w:hRule="atLeast"/>
        </w:trPr>
        <w:tc>
          <w:tcPr>
            <w:tcW w:w="2271" w:type="dxa"/>
            <w:vMerge w:val="restart"/>
            <w:tcBorders>
              <w:left w:val="single" w:color="231F20" w:sz="4" w:space="0"/>
              <w:bottom w:val="nil"/>
            </w:tcBorders>
            <w:vAlign w:val="top"/>
          </w:tcPr>
          <w:p w14:paraId="0DD9D8BC">
            <w:pPr>
              <w:pStyle w:val="233"/>
              <w:spacing w:line="317" w:lineRule="auto"/>
            </w:pPr>
          </w:p>
          <w:p w14:paraId="1F79EFD8">
            <w:pPr>
              <w:pStyle w:val="233"/>
              <w:spacing w:line="318" w:lineRule="auto"/>
            </w:pPr>
          </w:p>
          <w:p w14:paraId="465E24A3">
            <w:pPr>
              <w:pStyle w:val="233"/>
              <w:spacing w:line="318" w:lineRule="auto"/>
            </w:pPr>
          </w:p>
          <w:p w14:paraId="4BC2C73D">
            <w:pPr>
              <w:spacing w:before="69" w:line="185" w:lineRule="auto"/>
              <w:ind w:left="779"/>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社会责任</w:t>
            </w:r>
          </w:p>
        </w:tc>
        <w:tc>
          <w:tcPr>
            <w:tcW w:w="2767" w:type="dxa"/>
            <w:vAlign w:val="top"/>
          </w:tcPr>
          <w:p w14:paraId="3FF23BDB">
            <w:pPr>
              <w:spacing w:before="108" w:line="185" w:lineRule="auto"/>
              <w:ind w:left="1030"/>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环境保护</w:t>
            </w:r>
          </w:p>
        </w:tc>
        <w:tc>
          <w:tcPr>
            <w:tcW w:w="4309" w:type="dxa"/>
            <w:tcBorders>
              <w:right w:val="single" w:color="231F20" w:sz="4" w:space="0"/>
            </w:tcBorders>
            <w:vAlign w:val="top"/>
          </w:tcPr>
          <w:p w14:paraId="35ECFCEA">
            <w:pPr>
              <w:spacing w:before="109" w:line="184" w:lineRule="auto"/>
              <w:ind w:left="1352"/>
              <w:rPr>
                <w:rFonts w:ascii="微软雅黑" w:hAnsi="微软雅黑" w:eastAsia="微软雅黑" w:cs="微软雅黑"/>
                <w:sz w:val="16"/>
                <w:szCs w:val="16"/>
              </w:rPr>
            </w:pPr>
            <w:r>
              <w:rPr>
                <w:rFonts w:ascii="微软雅黑" w:hAnsi="微软雅黑" w:eastAsia="微软雅黑" w:cs="微软雅黑"/>
                <w:color w:val="231F20"/>
                <w:spacing w:val="17"/>
                <w:sz w:val="16"/>
                <w:szCs w:val="16"/>
              </w:rPr>
              <w:t>环保政策的执行情况</w:t>
            </w:r>
          </w:p>
        </w:tc>
      </w:tr>
      <w:tr w14:paraId="333ED34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2" w:hRule="atLeast"/>
        </w:trPr>
        <w:tc>
          <w:tcPr>
            <w:tcW w:w="2271" w:type="dxa"/>
            <w:vMerge w:val="continue"/>
            <w:tcBorders>
              <w:top w:val="nil"/>
              <w:left w:val="single" w:color="231F20" w:sz="4" w:space="0"/>
              <w:bottom w:val="nil"/>
            </w:tcBorders>
            <w:vAlign w:val="top"/>
          </w:tcPr>
          <w:p w14:paraId="108C90FF">
            <w:pPr>
              <w:pStyle w:val="233"/>
            </w:pPr>
          </w:p>
        </w:tc>
        <w:tc>
          <w:tcPr>
            <w:tcW w:w="2767" w:type="dxa"/>
            <w:vAlign w:val="top"/>
          </w:tcPr>
          <w:p w14:paraId="12BD0A9C">
            <w:pPr>
              <w:spacing w:before="109" w:line="186" w:lineRule="auto"/>
              <w:ind w:left="1028"/>
              <w:rPr>
                <w:rFonts w:ascii="微软雅黑" w:hAnsi="微软雅黑" w:eastAsia="微软雅黑" w:cs="微软雅黑"/>
                <w:sz w:val="16"/>
                <w:szCs w:val="16"/>
              </w:rPr>
            </w:pPr>
            <w:r>
              <w:rPr>
                <w:rFonts w:ascii="微软雅黑" w:hAnsi="微软雅黑" w:eastAsia="微软雅黑" w:cs="微软雅黑"/>
                <w:color w:val="231F20"/>
                <w:spacing w:val="16"/>
                <w:sz w:val="16"/>
                <w:szCs w:val="16"/>
              </w:rPr>
              <w:t>公共责任</w:t>
            </w:r>
          </w:p>
        </w:tc>
        <w:tc>
          <w:tcPr>
            <w:tcW w:w="4309" w:type="dxa"/>
            <w:tcBorders>
              <w:right w:val="single" w:color="231F20" w:sz="4" w:space="0"/>
            </w:tcBorders>
            <w:vAlign w:val="top"/>
          </w:tcPr>
          <w:p w14:paraId="39FC337E">
            <w:pPr>
              <w:spacing w:before="108" w:line="186" w:lineRule="auto"/>
              <w:ind w:left="1439"/>
              <w:rPr>
                <w:rFonts w:ascii="微软雅黑" w:hAnsi="微软雅黑" w:eastAsia="微软雅黑" w:cs="微软雅黑"/>
                <w:sz w:val="16"/>
                <w:szCs w:val="16"/>
              </w:rPr>
            </w:pPr>
            <w:r>
              <w:rPr>
                <w:rFonts w:ascii="微软雅黑" w:hAnsi="微软雅黑" w:eastAsia="微软雅黑" w:cs="微软雅黑"/>
                <w:color w:val="231F20"/>
                <w:spacing w:val="18"/>
                <w:sz w:val="16"/>
                <w:szCs w:val="16"/>
              </w:rPr>
              <w:t>公共责任履行情况</w:t>
            </w:r>
          </w:p>
        </w:tc>
      </w:tr>
      <w:tr w14:paraId="7C455C8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7CF2E614">
            <w:pPr>
              <w:pStyle w:val="233"/>
            </w:pPr>
          </w:p>
        </w:tc>
        <w:tc>
          <w:tcPr>
            <w:tcW w:w="2767" w:type="dxa"/>
            <w:vMerge w:val="restart"/>
            <w:tcBorders>
              <w:bottom w:val="nil"/>
            </w:tcBorders>
            <w:vAlign w:val="top"/>
          </w:tcPr>
          <w:p w14:paraId="177E7D70">
            <w:pPr>
              <w:pStyle w:val="233"/>
              <w:spacing w:line="406" w:lineRule="auto"/>
            </w:pPr>
          </w:p>
          <w:p w14:paraId="0D6A7CDC">
            <w:pPr>
              <w:spacing w:before="69" w:line="186" w:lineRule="auto"/>
              <w:ind w:left="1028"/>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社会信用</w:t>
            </w:r>
          </w:p>
        </w:tc>
        <w:tc>
          <w:tcPr>
            <w:tcW w:w="4309" w:type="dxa"/>
            <w:tcBorders>
              <w:right w:val="single" w:color="231F20" w:sz="4" w:space="0"/>
            </w:tcBorders>
            <w:vAlign w:val="top"/>
          </w:tcPr>
          <w:p w14:paraId="07869CF3">
            <w:pPr>
              <w:spacing w:before="112" w:line="183" w:lineRule="auto"/>
              <w:ind w:left="1802"/>
              <w:rPr>
                <w:rFonts w:ascii="微软雅黑" w:hAnsi="微软雅黑" w:eastAsia="微软雅黑" w:cs="微软雅黑"/>
                <w:sz w:val="16"/>
                <w:szCs w:val="16"/>
              </w:rPr>
            </w:pPr>
            <w:r>
              <w:rPr>
                <w:rFonts w:ascii="微软雅黑" w:hAnsi="微软雅黑" w:eastAsia="微软雅黑" w:cs="微软雅黑"/>
                <w:color w:val="231F20"/>
                <w:spacing w:val="15"/>
                <w:sz w:val="16"/>
                <w:szCs w:val="16"/>
              </w:rPr>
              <w:t>重大舆情</w:t>
            </w:r>
          </w:p>
        </w:tc>
      </w:tr>
      <w:tr w14:paraId="5E66E34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2" w:hRule="atLeast"/>
        </w:trPr>
        <w:tc>
          <w:tcPr>
            <w:tcW w:w="2271" w:type="dxa"/>
            <w:vMerge w:val="continue"/>
            <w:tcBorders>
              <w:top w:val="nil"/>
              <w:left w:val="single" w:color="231F20" w:sz="4" w:space="0"/>
              <w:bottom w:val="nil"/>
            </w:tcBorders>
            <w:vAlign w:val="top"/>
          </w:tcPr>
          <w:p w14:paraId="15ACBA7F">
            <w:pPr>
              <w:pStyle w:val="233"/>
            </w:pPr>
          </w:p>
        </w:tc>
        <w:tc>
          <w:tcPr>
            <w:tcW w:w="2767" w:type="dxa"/>
            <w:vMerge w:val="continue"/>
            <w:tcBorders>
              <w:top w:val="nil"/>
              <w:bottom w:val="nil"/>
            </w:tcBorders>
            <w:vAlign w:val="top"/>
          </w:tcPr>
          <w:p w14:paraId="38B8B543">
            <w:pPr>
              <w:pStyle w:val="233"/>
            </w:pPr>
          </w:p>
        </w:tc>
        <w:tc>
          <w:tcPr>
            <w:tcW w:w="4309" w:type="dxa"/>
            <w:tcBorders>
              <w:right w:val="single" w:color="231F20" w:sz="4" w:space="0"/>
            </w:tcBorders>
            <w:vAlign w:val="top"/>
          </w:tcPr>
          <w:p w14:paraId="72CC3161">
            <w:pPr>
              <w:spacing w:before="111" w:line="183" w:lineRule="auto"/>
              <w:ind w:left="1620"/>
              <w:rPr>
                <w:rFonts w:ascii="微软雅黑" w:hAnsi="微软雅黑" w:eastAsia="微软雅黑" w:cs="微软雅黑"/>
                <w:sz w:val="16"/>
                <w:szCs w:val="16"/>
              </w:rPr>
            </w:pPr>
            <w:r>
              <w:rPr>
                <w:rFonts w:ascii="微软雅黑" w:hAnsi="微软雅黑" w:eastAsia="微软雅黑" w:cs="微软雅黑"/>
                <w:color w:val="231F20"/>
                <w:spacing w:val="17"/>
                <w:sz w:val="16"/>
                <w:szCs w:val="16"/>
              </w:rPr>
              <w:t>行政处罚情况</w:t>
            </w:r>
          </w:p>
        </w:tc>
      </w:tr>
      <w:tr w14:paraId="67DA694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63" w:hRule="atLeast"/>
        </w:trPr>
        <w:tc>
          <w:tcPr>
            <w:tcW w:w="2271" w:type="dxa"/>
            <w:vMerge w:val="continue"/>
            <w:tcBorders>
              <w:top w:val="nil"/>
              <w:left w:val="single" w:color="231F20" w:sz="4" w:space="0"/>
              <w:bottom w:val="nil"/>
            </w:tcBorders>
            <w:vAlign w:val="top"/>
          </w:tcPr>
          <w:p w14:paraId="328FFCAB">
            <w:pPr>
              <w:pStyle w:val="233"/>
            </w:pPr>
          </w:p>
        </w:tc>
        <w:tc>
          <w:tcPr>
            <w:tcW w:w="2767" w:type="dxa"/>
            <w:vMerge w:val="continue"/>
            <w:tcBorders>
              <w:top w:val="nil"/>
            </w:tcBorders>
            <w:vAlign w:val="top"/>
          </w:tcPr>
          <w:p w14:paraId="351807D8">
            <w:pPr>
              <w:pStyle w:val="233"/>
            </w:pPr>
          </w:p>
        </w:tc>
        <w:tc>
          <w:tcPr>
            <w:tcW w:w="4309" w:type="dxa"/>
            <w:tcBorders>
              <w:right w:val="single" w:color="231F20" w:sz="4" w:space="0"/>
            </w:tcBorders>
            <w:vAlign w:val="top"/>
          </w:tcPr>
          <w:p w14:paraId="12C83E81">
            <w:pPr>
              <w:spacing w:before="112" w:line="184" w:lineRule="auto"/>
              <w:ind w:left="1622"/>
              <w:rPr>
                <w:rFonts w:ascii="微软雅黑" w:hAnsi="微软雅黑" w:eastAsia="微软雅黑" w:cs="微软雅黑"/>
                <w:sz w:val="16"/>
                <w:szCs w:val="16"/>
              </w:rPr>
            </w:pPr>
            <w:r>
              <w:rPr>
                <w:rFonts w:ascii="微软雅黑" w:hAnsi="微软雅黑" w:eastAsia="微软雅黑" w:cs="微软雅黑"/>
                <w:color w:val="231F20"/>
                <w:spacing w:val="16"/>
                <w:sz w:val="16"/>
                <w:szCs w:val="16"/>
              </w:rPr>
              <w:t>经营异常情况</w:t>
            </w:r>
          </w:p>
        </w:tc>
      </w:tr>
      <w:tr w14:paraId="64974F3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0" w:hRule="atLeast"/>
        </w:trPr>
        <w:tc>
          <w:tcPr>
            <w:tcW w:w="2271" w:type="dxa"/>
            <w:vMerge w:val="continue"/>
            <w:tcBorders>
              <w:top w:val="nil"/>
              <w:left w:val="single" w:color="231F20" w:sz="4" w:space="0"/>
              <w:bottom w:val="single" w:color="231F20" w:sz="4" w:space="0"/>
            </w:tcBorders>
            <w:vAlign w:val="top"/>
          </w:tcPr>
          <w:p w14:paraId="46965837">
            <w:pPr>
              <w:pStyle w:val="233"/>
            </w:pPr>
          </w:p>
        </w:tc>
        <w:tc>
          <w:tcPr>
            <w:tcW w:w="2767" w:type="dxa"/>
            <w:tcBorders>
              <w:bottom w:val="single" w:color="231F20" w:sz="4" w:space="0"/>
            </w:tcBorders>
            <w:vAlign w:val="top"/>
          </w:tcPr>
          <w:p w14:paraId="1A914F88">
            <w:pPr>
              <w:spacing w:before="113" w:line="184" w:lineRule="auto"/>
              <w:ind w:left="1028"/>
              <w:rPr>
                <w:rFonts w:ascii="微软雅黑" w:hAnsi="微软雅黑" w:eastAsia="微软雅黑" w:cs="微软雅黑"/>
                <w:sz w:val="16"/>
                <w:szCs w:val="16"/>
              </w:rPr>
            </w:pPr>
            <w:r>
              <w:rPr>
                <w:rFonts w:ascii="微软雅黑" w:hAnsi="微软雅黑" w:eastAsia="微软雅黑" w:cs="微软雅黑"/>
                <w:color w:val="231F20"/>
                <w:spacing w:val="16"/>
                <w:sz w:val="16"/>
                <w:szCs w:val="16"/>
              </w:rPr>
              <w:t>公益支持</w:t>
            </w:r>
          </w:p>
        </w:tc>
        <w:tc>
          <w:tcPr>
            <w:tcW w:w="4309" w:type="dxa"/>
            <w:tcBorders>
              <w:bottom w:val="single" w:color="231F20" w:sz="4" w:space="0"/>
              <w:right w:val="single" w:color="231F20" w:sz="4" w:space="0"/>
            </w:tcBorders>
            <w:vAlign w:val="top"/>
          </w:tcPr>
          <w:p w14:paraId="02958B33">
            <w:pPr>
              <w:spacing w:before="112" w:line="183" w:lineRule="auto"/>
              <w:ind w:left="1174"/>
              <w:rPr>
                <w:rFonts w:ascii="微软雅黑" w:hAnsi="微软雅黑" w:eastAsia="微软雅黑" w:cs="微软雅黑"/>
                <w:sz w:val="16"/>
                <w:szCs w:val="16"/>
              </w:rPr>
            </w:pPr>
            <w:r>
              <w:rPr>
                <w:rFonts w:ascii="微软雅黑" w:hAnsi="微软雅黑" w:eastAsia="微软雅黑" w:cs="微软雅黑"/>
                <w:color w:val="231F20"/>
                <w:spacing w:val="18"/>
                <w:sz w:val="16"/>
                <w:szCs w:val="16"/>
              </w:rPr>
              <w:t>开展社会公益活动的情况</w:t>
            </w:r>
          </w:p>
        </w:tc>
      </w:tr>
    </w:tbl>
    <w:p w14:paraId="45EDA6E9">
      <w:pPr>
        <w:pStyle w:val="57"/>
        <w:ind w:firstLine="0" w:firstLineChars="0"/>
      </w:pPr>
    </w:p>
    <w:bookmarkEnd w:id="65"/>
    <w:p w14:paraId="558AC41C">
      <w:pPr>
        <w:pStyle w:val="57"/>
        <w:ind w:firstLine="0" w:firstLineChars="0"/>
        <w:jc w:val="center"/>
        <w:rPr>
          <w:sz w:val="18"/>
        </w:rPr>
      </w:pPr>
      <w:bookmarkStart w:id="67"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7"/>
    </w:p>
    <w:p w14:paraId="011569B6">
      <w:pPr>
        <w:rPr>
          <w:rFonts w:ascii="宋体" w:hAnsi="Times New Roman"/>
          <w:kern w:val="0"/>
          <w:sz w:val="18"/>
          <w:szCs w:val="20"/>
        </w:rPr>
      </w:pPr>
      <w:r>
        <w:rPr>
          <w:rFonts w:ascii="宋体" w:hAnsi="Times New Roman"/>
          <w:kern w:val="0"/>
          <w:sz w:val="18"/>
          <w:szCs w:val="20"/>
        </w:rPr>
        <w:br w:type="page"/>
      </w:r>
    </w:p>
    <w:p w14:paraId="1C2C33DC">
      <w:pPr>
        <w:spacing w:before="62" w:line="253" w:lineRule="exact"/>
        <w:ind w:left="3843"/>
        <w:outlineLvl w:val="0"/>
        <w:rPr>
          <w:rFonts w:ascii="黑体" w:hAnsi="黑体" w:eastAsia="黑体" w:cs="黑体"/>
          <w:color w:val="231F20"/>
          <w:spacing w:val="-5"/>
          <w:position w:val="1"/>
          <w:sz w:val="19"/>
          <w:szCs w:val="19"/>
        </w:rPr>
      </w:pPr>
      <w:r>
        <w:rPr>
          <w:rFonts w:ascii="黑体" w:hAnsi="黑体" w:eastAsia="黑体" w:cs="黑体"/>
          <w:color w:val="231F20"/>
          <w:spacing w:val="-5"/>
          <w:position w:val="1"/>
          <w:sz w:val="19"/>
          <w:szCs w:val="19"/>
        </w:rPr>
        <w:t>参</w:t>
      </w:r>
      <w:r>
        <w:rPr>
          <w:rFonts w:ascii="黑体" w:hAnsi="黑体" w:eastAsia="黑体" w:cs="黑体"/>
          <w:color w:val="231F20"/>
          <w:spacing w:val="53"/>
          <w:position w:val="1"/>
          <w:sz w:val="19"/>
          <w:szCs w:val="19"/>
        </w:rPr>
        <w:t xml:space="preserve"> </w:t>
      </w:r>
      <w:r>
        <w:rPr>
          <w:rFonts w:ascii="黑体" w:hAnsi="黑体" w:eastAsia="黑体" w:cs="黑体"/>
          <w:color w:val="231F20"/>
          <w:spacing w:val="-5"/>
          <w:position w:val="1"/>
          <w:sz w:val="19"/>
          <w:szCs w:val="19"/>
        </w:rPr>
        <w:t>考</w:t>
      </w:r>
      <w:r>
        <w:rPr>
          <w:rFonts w:ascii="黑体" w:hAnsi="黑体" w:eastAsia="黑体" w:cs="黑体"/>
          <w:color w:val="231F20"/>
          <w:spacing w:val="52"/>
          <w:position w:val="1"/>
          <w:sz w:val="19"/>
          <w:szCs w:val="19"/>
        </w:rPr>
        <w:t xml:space="preserve"> </w:t>
      </w:r>
      <w:r>
        <w:rPr>
          <w:rFonts w:ascii="黑体" w:hAnsi="黑体" w:eastAsia="黑体" w:cs="黑体"/>
          <w:color w:val="231F20"/>
          <w:spacing w:val="-5"/>
          <w:position w:val="1"/>
          <w:sz w:val="19"/>
          <w:szCs w:val="19"/>
        </w:rPr>
        <w:t>文</w:t>
      </w:r>
      <w:r>
        <w:rPr>
          <w:rFonts w:ascii="黑体" w:hAnsi="黑体" w:eastAsia="黑体" w:cs="黑体"/>
          <w:color w:val="231F20"/>
          <w:spacing w:val="52"/>
          <w:position w:val="1"/>
          <w:sz w:val="19"/>
          <w:szCs w:val="19"/>
        </w:rPr>
        <w:t xml:space="preserve"> </w:t>
      </w:r>
      <w:r>
        <w:rPr>
          <w:rFonts w:ascii="黑体" w:hAnsi="黑体" w:eastAsia="黑体" w:cs="黑体"/>
          <w:color w:val="231F20"/>
          <w:spacing w:val="-5"/>
          <w:position w:val="1"/>
          <w:sz w:val="19"/>
          <w:szCs w:val="19"/>
        </w:rPr>
        <w:t>献</w:t>
      </w:r>
    </w:p>
    <w:p w14:paraId="0A494695">
      <w:pPr>
        <w:spacing w:before="62" w:line="253" w:lineRule="exact"/>
        <w:ind w:left="3843"/>
        <w:outlineLvl w:val="0"/>
        <w:rPr>
          <w:rFonts w:ascii="黑体" w:hAnsi="黑体" w:eastAsia="黑体" w:cs="黑体"/>
          <w:color w:val="231F20"/>
          <w:spacing w:val="-5"/>
          <w:position w:val="1"/>
          <w:sz w:val="19"/>
          <w:szCs w:val="19"/>
        </w:rPr>
      </w:pPr>
    </w:p>
    <w:p w14:paraId="5E16DC7E">
      <w:pPr>
        <w:spacing w:before="62" w:line="253" w:lineRule="exact"/>
        <w:ind w:left="3843"/>
        <w:outlineLvl w:val="0"/>
        <w:rPr>
          <w:rFonts w:ascii="黑体" w:hAnsi="黑体" w:eastAsia="黑体" w:cs="黑体"/>
          <w:color w:val="231F20"/>
          <w:spacing w:val="-5"/>
          <w:position w:val="1"/>
          <w:sz w:val="19"/>
          <w:szCs w:val="19"/>
        </w:rPr>
      </w:pPr>
    </w:p>
    <w:p w14:paraId="6F11BFBB">
      <w:pPr>
        <w:keepNext w:val="0"/>
        <w:keepLines w:val="0"/>
        <w:pageBreakBefore w:val="0"/>
        <w:widowControl w:val="0"/>
        <w:kinsoku/>
        <w:wordWrap/>
        <w:overflowPunct/>
        <w:topLinePunct w:val="0"/>
        <w:autoSpaceDE/>
        <w:autoSpaceDN/>
        <w:bidi w:val="0"/>
        <w:adjustRightInd w:val="0"/>
        <w:snapToGrid/>
        <w:spacing w:line="240" w:lineRule="auto"/>
        <w:ind w:left="0" w:right="0"/>
        <w:jc w:val="left"/>
        <w:textAlignment w:val="auto"/>
        <w:rPr>
          <w:rFonts w:ascii="微软雅黑" w:hAnsi="微软雅黑" w:eastAsia="微软雅黑" w:cs="微软雅黑"/>
          <w:color w:val="231F20"/>
          <w:sz w:val="19"/>
          <w:szCs w:val="19"/>
        </w:rPr>
      </w:pPr>
      <w:r>
        <w:rPr>
          <w:rFonts w:ascii="微软雅黑" w:hAnsi="微软雅黑" w:eastAsia="微软雅黑" w:cs="微软雅黑"/>
          <w:color w:val="231F20"/>
          <w:spacing w:val="7"/>
          <w:sz w:val="19"/>
          <w:szCs w:val="19"/>
        </w:rPr>
        <w:t>［</w:t>
      </w:r>
      <w:r>
        <w:rPr>
          <w:rFonts w:ascii="Times New Roman" w:hAnsi="Times New Roman" w:eastAsia="Times New Roman" w:cs="Times New Roman"/>
          <w:color w:val="231F20"/>
          <w:spacing w:val="7"/>
          <w:sz w:val="19"/>
          <w:szCs w:val="19"/>
        </w:rPr>
        <w:t>1</w:t>
      </w:r>
      <w:r>
        <w:rPr>
          <w:rFonts w:ascii="微软雅黑" w:hAnsi="微软雅黑" w:eastAsia="微软雅黑" w:cs="微软雅黑"/>
          <w:color w:val="231F20"/>
          <w:spacing w:val="7"/>
          <w:sz w:val="19"/>
          <w:szCs w:val="19"/>
        </w:rPr>
        <w:t>］知识产权强国建设纲要（</w:t>
      </w:r>
      <w:r>
        <w:rPr>
          <w:rFonts w:ascii="Times New Roman" w:hAnsi="Times New Roman" w:eastAsia="Times New Roman" w:cs="Times New Roman"/>
          <w:color w:val="231F20"/>
          <w:spacing w:val="7"/>
          <w:sz w:val="19"/>
          <w:szCs w:val="19"/>
        </w:rPr>
        <w:t>2021</w:t>
      </w:r>
      <w:r>
        <w:rPr>
          <w:rFonts w:ascii="微软雅黑" w:hAnsi="微软雅黑" w:eastAsia="微软雅黑" w:cs="微软雅黑"/>
          <w:color w:val="231F20"/>
          <w:spacing w:val="7"/>
          <w:sz w:val="19"/>
          <w:szCs w:val="19"/>
        </w:rPr>
        <w:t>—</w:t>
      </w:r>
      <w:r>
        <w:rPr>
          <w:rFonts w:ascii="Times New Roman" w:hAnsi="Times New Roman" w:eastAsia="Times New Roman" w:cs="Times New Roman"/>
          <w:color w:val="231F20"/>
          <w:spacing w:val="7"/>
          <w:sz w:val="19"/>
          <w:szCs w:val="19"/>
        </w:rPr>
        <w:t>2035</w:t>
      </w:r>
      <w:r>
        <w:rPr>
          <w:rFonts w:ascii="Times New Roman" w:hAnsi="Times New Roman" w:eastAsia="Times New Roman" w:cs="Times New Roman"/>
          <w:color w:val="231F20"/>
          <w:sz w:val="19"/>
          <w:szCs w:val="19"/>
        </w:rPr>
        <w:t xml:space="preserve"> </w:t>
      </w:r>
      <w:r>
        <w:rPr>
          <w:rFonts w:ascii="微软雅黑" w:hAnsi="微软雅黑" w:eastAsia="微软雅黑" w:cs="微软雅黑"/>
          <w:color w:val="231F20"/>
          <w:spacing w:val="7"/>
          <w:sz w:val="19"/>
          <w:szCs w:val="19"/>
        </w:rPr>
        <w:t>年）</w:t>
      </w:r>
    </w:p>
    <w:p w14:paraId="62433801">
      <w:pPr>
        <w:keepNext w:val="0"/>
        <w:keepLines w:val="0"/>
        <w:pageBreakBefore w:val="0"/>
        <w:widowControl w:val="0"/>
        <w:kinsoku/>
        <w:wordWrap/>
        <w:overflowPunct/>
        <w:topLinePunct w:val="0"/>
        <w:autoSpaceDE/>
        <w:autoSpaceDN/>
        <w:bidi w:val="0"/>
        <w:adjustRightInd w:val="0"/>
        <w:snapToGrid/>
        <w:spacing w:line="240" w:lineRule="auto"/>
        <w:ind w:left="0" w:right="0"/>
        <w:jc w:val="left"/>
        <w:textAlignment w:val="auto"/>
        <w:rPr>
          <w:rFonts w:ascii="微软雅黑" w:hAnsi="微软雅黑" w:eastAsia="微软雅黑" w:cs="微软雅黑"/>
          <w:color w:val="231F20"/>
          <w:sz w:val="19"/>
          <w:szCs w:val="19"/>
        </w:rPr>
      </w:pPr>
      <w:r>
        <w:rPr>
          <w:rFonts w:ascii="微软雅黑" w:hAnsi="微软雅黑" w:eastAsia="微软雅黑" w:cs="微软雅黑"/>
          <w:color w:val="231F20"/>
          <w:spacing w:val="6"/>
          <w:sz w:val="19"/>
          <w:szCs w:val="19"/>
        </w:rPr>
        <w:t>［</w:t>
      </w:r>
      <w:r>
        <w:rPr>
          <w:rFonts w:ascii="Times New Roman" w:hAnsi="Times New Roman" w:eastAsia="Times New Roman" w:cs="Times New Roman"/>
          <w:color w:val="231F20"/>
          <w:spacing w:val="6"/>
          <w:sz w:val="19"/>
          <w:szCs w:val="19"/>
        </w:rPr>
        <w:t>2</w:t>
      </w:r>
      <w:r>
        <w:rPr>
          <w:rFonts w:ascii="微软雅黑" w:hAnsi="微软雅黑" w:eastAsia="微软雅黑" w:cs="微软雅黑"/>
          <w:color w:val="231F20"/>
          <w:spacing w:val="6"/>
          <w:sz w:val="19"/>
          <w:szCs w:val="19"/>
        </w:rPr>
        <w:t>］“十四五</w:t>
      </w:r>
      <w:r>
        <w:rPr>
          <w:rFonts w:ascii="微软雅黑" w:hAnsi="微软雅黑" w:eastAsia="微软雅黑" w:cs="微软雅黑"/>
          <w:color w:val="231F20"/>
          <w:spacing w:val="-25"/>
          <w:sz w:val="19"/>
          <w:szCs w:val="19"/>
        </w:rPr>
        <w:t xml:space="preserve"> </w:t>
      </w:r>
      <w:r>
        <w:rPr>
          <w:rFonts w:ascii="微软雅黑" w:hAnsi="微软雅黑" w:eastAsia="微软雅黑" w:cs="微软雅黑"/>
          <w:color w:val="231F20"/>
          <w:spacing w:val="6"/>
          <w:sz w:val="19"/>
          <w:szCs w:val="19"/>
        </w:rPr>
        <w:t>”国家知识产权保护和运用规划</w:t>
      </w:r>
    </w:p>
    <w:p w14:paraId="514ECBDF">
      <w:pPr>
        <w:keepNext w:val="0"/>
        <w:keepLines w:val="0"/>
        <w:pageBreakBefore w:val="0"/>
        <w:widowControl w:val="0"/>
        <w:kinsoku/>
        <w:wordWrap/>
        <w:overflowPunct/>
        <w:topLinePunct w:val="0"/>
        <w:autoSpaceDE/>
        <w:autoSpaceDN/>
        <w:bidi w:val="0"/>
        <w:adjustRightInd w:val="0"/>
        <w:snapToGrid/>
        <w:spacing w:line="240" w:lineRule="auto"/>
        <w:ind w:left="0" w:right="0"/>
        <w:jc w:val="left"/>
        <w:textAlignment w:val="auto"/>
        <w:rPr>
          <w:rFonts w:ascii="微软雅黑" w:hAnsi="微软雅黑" w:eastAsia="微软雅黑" w:cs="微软雅黑"/>
          <w:sz w:val="19"/>
          <w:szCs w:val="19"/>
        </w:rPr>
      </w:pPr>
      <w:r>
        <w:rPr>
          <w:rFonts w:ascii="微软雅黑" w:hAnsi="微软雅黑" w:eastAsia="微软雅黑" w:cs="微软雅黑"/>
          <w:color w:val="231F20"/>
          <w:spacing w:val="11"/>
          <w:sz w:val="19"/>
          <w:szCs w:val="19"/>
        </w:rPr>
        <w:t>［</w:t>
      </w:r>
      <w:r>
        <w:rPr>
          <w:rFonts w:ascii="Times New Roman" w:hAnsi="Times New Roman" w:eastAsia="Times New Roman" w:cs="Times New Roman"/>
          <w:color w:val="231F20"/>
          <w:spacing w:val="11"/>
          <w:sz w:val="19"/>
          <w:szCs w:val="19"/>
        </w:rPr>
        <w:t>3</w:t>
      </w:r>
      <w:r>
        <w:rPr>
          <w:rFonts w:ascii="微软雅黑" w:hAnsi="微软雅黑" w:eastAsia="微软雅黑" w:cs="微软雅黑"/>
          <w:color w:val="231F20"/>
          <w:spacing w:val="11"/>
          <w:sz w:val="19"/>
          <w:szCs w:val="19"/>
        </w:rPr>
        <w:t>］中华人民共和国商标法</w:t>
      </w:r>
    </w:p>
    <w:p w14:paraId="722980B9">
      <w:pPr>
        <w:keepNext w:val="0"/>
        <w:keepLines w:val="0"/>
        <w:pageBreakBefore w:val="0"/>
        <w:widowControl w:val="0"/>
        <w:kinsoku/>
        <w:wordWrap/>
        <w:overflowPunct/>
        <w:topLinePunct w:val="0"/>
        <w:autoSpaceDE/>
        <w:autoSpaceDN/>
        <w:bidi w:val="0"/>
        <w:adjustRightInd w:val="0"/>
        <w:snapToGrid/>
        <w:spacing w:line="240" w:lineRule="auto"/>
        <w:ind w:left="0" w:right="0"/>
        <w:jc w:val="left"/>
        <w:textAlignment w:val="auto"/>
        <w:rPr>
          <w:rFonts w:ascii="宋体" w:hAnsi="Times New Roman"/>
          <w:kern w:val="0"/>
          <w:sz w:val="18"/>
          <w:szCs w:val="20"/>
        </w:rPr>
      </w:pPr>
      <w:r>
        <w:rPr>
          <w:rFonts w:ascii="微软雅黑" w:hAnsi="微软雅黑" w:eastAsia="微软雅黑" w:cs="微软雅黑"/>
          <w:color w:val="231F20"/>
          <w:spacing w:val="13"/>
          <w:sz w:val="19"/>
          <w:szCs w:val="19"/>
        </w:rPr>
        <w:t>［</w:t>
      </w:r>
      <w:r>
        <w:rPr>
          <w:rFonts w:ascii="Times New Roman" w:hAnsi="Times New Roman" w:eastAsia="Times New Roman" w:cs="Times New Roman"/>
          <w:color w:val="231F20"/>
          <w:spacing w:val="13"/>
          <w:sz w:val="19"/>
          <w:szCs w:val="19"/>
        </w:rPr>
        <w:t>4</w:t>
      </w:r>
      <w:r>
        <w:rPr>
          <w:rFonts w:ascii="微软雅黑" w:hAnsi="微软雅黑" w:eastAsia="微软雅黑" w:cs="微软雅黑"/>
          <w:color w:val="231F20"/>
          <w:spacing w:val="13"/>
          <w:sz w:val="19"/>
          <w:szCs w:val="19"/>
        </w:rPr>
        <w:t>］中华人民共和国商标法实施条例</w:t>
      </w:r>
    </w:p>
    <w:p w14:paraId="2C4E4938">
      <w:pPr>
        <w:jc w:val="center"/>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8409C">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141C6">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E0017">
    <w:pPr>
      <w:pStyle w:val="53"/>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FDD7E">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D0285">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04F21">
    <w:pPr>
      <w:pStyle w:val="62"/>
    </w:pPr>
    <w:r>
      <w:fldChar w:fldCharType="begin"/>
    </w:r>
    <w:r>
      <w:instrText xml:space="preserve"> STYLEREF  标准文件_文件编号  \* MERGEFORMAT </w:instrText>
    </w:r>
    <w:r>
      <w:fldChar w:fldCharType="separate"/>
    </w:r>
    <w:r>
      <w:t>T/CNTA 002—2025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70E38">
    <w:pPr>
      <w:pStyle w:val="19"/>
      <w:jc w:val="right"/>
    </w:pPr>
    <w:r>
      <w:fldChar w:fldCharType="begin"/>
    </w:r>
    <w:r>
      <w:instrText xml:space="preserve"> STYLEREF  标准文件_文件编号  \* MERGEFORMAT </w:instrText>
    </w:r>
    <w:r>
      <w:fldChar w:fldCharType="separate"/>
    </w:r>
    <w:r>
      <w:t>T/CNTA 002—2025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8F12AA"/>
    <w:multiLevelType w:val="multilevel"/>
    <w:tmpl w:val="1A8F12AA"/>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none"/>
      <w:lvlText w:val="7.3.1"/>
      <w:lvlJc w:val="left"/>
      <w:pPr>
        <w:ind w:left="0" w:firstLine="0"/>
      </w:pPr>
      <w:rPr>
        <w:rFonts w:hint="eastAsia" w:ascii="黑体" w:hAnsi="黑体" w:eastAsia="黑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2DA38AA"/>
    <w:multiLevelType w:val="multilevel"/>
    <w:tmpl w:val="22DA38AA"/>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none"/>
      <w:lvlText w:val="7.3.2"/>
      <w:lvlJc w:val="left"/>
      <w:pPr>
        <w:ind w:left="0" w:firstLine="0"/>
      </w:pPr>
      <w:rPr>
        <w:rFonts w:hint="eastAsia" w:ascii="黑体" w:hAnsi="黑体" w:eastAsia="黑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1276"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9"/>
  </w:num>
  <w:num w:numId="8">
    <w:abstractNumId w:val="3"/>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2"/>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0YzlhOTcwYzYzY2NlZjE2OGVjYTdlYmExYjc4ZDgifQ=="/>
  </w:docVars>
  <w:rsids>
    <w:rsidRoot w:val="00050CDB"/>
    <w:rsid w:val="0000040A"/>
    <w:rsid w:val="00000A94"/>
    <w:rsid w:val="00000BB0"/>
    <w:rsid w:val="00000D51"/>
    <w:rsid w:val="00001972"/>
    <w:rsid w:val="00001D9A"/>
    <w:rsid w:val="00002A67"/>
    <w:rsid w:val="00003C5E"/>
    <w:rsid w:val="00003CB7"/>
    <w:rsid w:val="0000484F"/>
    <w:rsid w:val="0000589C"/>
    <w:rsid w:val="0000636D"/>
    <w:rsid w:val="00007B3A"/>
    <w:rsid w:val="000107E0"/>
    <w:rsid w:val="00011FDE"/>
    <w:rsid w:val="00012FFD"/>
    <w:rsid w:val="00014162"/>
    <w:rsid w:val="00014340"/>
    <w:rsid w:val="000145CA"/>
    <w:rsid w:val="00014FE0"/>
    <w:rsid w:val="00015445"/>
    <w:rsid w:val="00015BEC"/>
    <w:rsid w:val="00016748"/>
    <w:rsid w:val="00016A9C"/>
    <w:rsid w:val="0001729A"/>
    <w:rsid w:val="00020312"/>
    <w:rsid w:val="000212FD"/>
    <w:rsid w:val="00021332"/>
    <w:rsid w:val="00022184"/>
    <w:rsid w:val="00022762"/>
    <w:rsid w:val="000236C0"/>
    <w:rsid w:val="000238E0"/>
    <w:rsid w:val="00024737"/>
    <w:rsid w:val="000249DB"/>
    <w:rsid w:val="00024FFD"/>
    <w:rsid w:val="0002595E"/>
    <w:rsid w:val="000303C3"/>
    <w:rsid w:val="0003148B"/>
    <w:rsid w:val="00031C1C"/>
    <w:rsid w:val="000331D3"/>
    <w:rsid w:val="000334B4"/>
    <w:rsid w:val="000346A5"/>
    <w:rsid w:val="0003492C"/>
    <w:rsid w:val="000359C3"/>
    <w:rsid w:val="00035A7D"/>
    <w:rsid w:val="000365ED"/>
    <w:rsid w:val="00040935"/>
    <w:rsid w:val="00040E9E"/>
    <w:rsid w:val="0004249A"/>
    <w:rsid w:val="00043282"/>
    <w:rsid w:val="00043442"/>
    <w:rsid w:val="00044286"/>
    <w:rsid w:val="0004435E"/>
    <w:rsid w:val="000443DB"/>
    <w:rsid w:val="00044B90"/>
    <w:rsid w:val="00047F28"/>
    <w:rsid w:val="000503AA"/>
    <w:rsid w:val="000506A1"/>
    <w:rsid w:val="00050CDB"/>
    <w:rsid w:val="000515DD"/>
    <w:rsid w:val="0005225A"/>
    <w:rsid w:val="0005265A"/>
    <w:rsid w:val="00053158"/>
    <w:rsid w:val="00053851"/>
    <w:rsid w:val="000539DD"/>
    <w:rsid w:val="00053BD3"/>
    <w:rsid w:val="000556ED"/>
    <w:rsid w:val="00055FE2"/>
    <w:rsid w:val="0005616F"/>
    <w:rsid w:val="0005706D"/>
    <w:rsid w:val="000572DF"/>
    <w:rsid w:val="00057A55"/>
    <w:rsid w:val="00060654"/>
    <w:rsid w:val="00060C2E"/>
    <w:rsid w:val="00061033"/>
    <w:rsid w:val="00061608"/>
    <w:rsid w:val="000619E9"/>
    <w:rsid w:val="000622D4"/>
    <w:rsid w:val="0006357D"/>
    <w:rsid w:val="00067F1E"/>
    <w:rsid w:val="0007006B"/>
    <w:rsid w:val="00070CEE"/>
    <w:rsid w:val="00071015"/>
    <w:rsid w:val="000714E4"/>
    <w:rsid w:val="00071CC0"/>
    <w:rsid w:val="00071CFC"/>
    <w:rsid w:val="00073C8C"/>
    <w:rsid w:val="00074C34"/>
    <w:rsid w:val="00077B64"/>
    <w:rsid w:val="00080A1C"/>
    <w:rsid w:val="00080D88"/>
    <w:rsid w:val="00081DD7"/>
    <w:rsid w:val="00082317"/>
    <w:rsid w:val="00083D2C"/>
    <w:rsid w:val="00083E26"/>
    <w:rsid w:val="00084083"/>
    <w:rsid w:val="00086AA1"/>
    <w:rsid w:val="00087645"/>
    <w:rsid w:val="00087A77"/>
    <w:rsid w:val="0009005A"/>
    <w:rsid w:val="00090CA6"/>
    <w:rsid w:val="00091A14"/>
    <w:rsid w:val="0009279E"/>
    <w:rsid w:val="00092B8A"/>
    <w:rsid w:val="00092FB0"/>
    <w:rsid w:val="000934C5"/>
    <w:rsid w:val="00093711"/>
    <w:rsid w:val="00093D25"/>
    <w:rsid w:val="00093DAB"/>
    <w:rsid w:val="00094AFE"/>
    <w:rsid w:val="00094C65"/>
    <w:rsid w:val="00094D73"/>
    <w:rsid w:val="00095271"/>
    <w:rsid w:val="00095361"/>
    <w:rsid w:val="00096950"/>
    <w:rsid w:val="00096D63"/>
    <w:rsid w:val="000975BB"/>
    <w:rsid w:val="000A0B60"/>
    <w:rsid w:val="000A0EB8"/>
    <w:rsid w:val="000A1165"/>
    <w:rsid w:val="000A19FC"/>
    <w:rsid w:val="000A296B"/>
    <w:rsid w:val="000A371C"/>
    <w:rsid w:val="000A3E4B"/>
    <w:rsid w:val="000A7311"/>
    <w:rsid w:val="000B060F"/>
    <w:rsid w:val="000B14EB"/>
    <w:rsid w:val="000B1592"/>
    <w:rsid w:val="000B177D"/>
    <w:rsid w:val="000B1FF2"/>
    <w:rsid w:val="000B2650"/>
    <w:rsid w:val="000B3CDA"/>
    <w:rsid w:val="000B46FA"/>
    <w:rsid w:val="000B4D7B"/>
    <w:rsid w:val="000B581F"/>
    <w:rsid w:val="000B59D8"/>
    <w:rsid w:val="000B6A0B"/>
    <w:rsid w:val="000B6E0C"/>
    <w:rsid w:val="000B6E8D"/>
    <w:rsid w:val="000B72E8"/>
    <w:rsid w:val="000C00B2"/>
    <w:rsid w:val="000C0395"/>
    <w:rsid w:val="000C0F6C"/>
    <w:rsid w:val="000C11DB"/>
    <w:rsid w:val="000C1492"/>
    <w:rsid w:val="000C186E"/>
    <w:rsid w:val="000C2D13"/>
    <w:rsid w:val="000C2FBD"/>
    <w:rsid w:val="000C3D5C"/>
    <w:rsid w:val="000C4B41"/>
    <w:rsid w:val="000C4CB7"/>
    <w:rsid w:val="000C57D6"/>
    <w:rsid w:val="000C6362"/>
    <w:rsid w:val="000C66A5"/>
    <w:rsid w:val="000C6F6A"/>
    <w:rsid w:val="000C7666"/>
    <w:rsid w:val="000D0A9C"/>
    <w:rsid w:val="000D1795"/>
    <w:rsid w:val="000D2FA3"/>
    <w:rsid w:val="000D329A"/>
    <w:rsid w:val="000D4B9C"/>
    <w:rsid w:val="000D4EB6"/>
    <w:rsid w:val="000D5FD1"/>
    <w:rsid w:val="000D604C"/>
    <w:rsid w:val="000D753B"/>
    <w:rsid w:val="000E268E"/>
    <w:rsid w:val="000E4C9E"/>
    <w:rsid w:val="000E4E5B"/>
    <w:rsid w:val="000E6FD7"/>
    <w:rsid w:val="000E7144"/>
    <w:rsid w:val="000F052A"/>
    <w:rsid w:val="000F06E1"/>
    <w:rsid w:val="000F0DD3"/>
    <w:rsid w:val="000F0E3C"/>
    <w:rsid w:val="000F19D5"/>
    <w:rsid w:val="000F23C1"/>
    <w:rsid w:val="000F4050"/>
    <w:rsid w:val="000F4AEA"/>
    <w:rsid w:val="000F4C77"/>
    <w:rsid w:val="000F612B"/>
    <w:rsid w:val="000F67E9"/>
    <w:rsid w:val="000F79B8"/>
    <w:rsid w:val="00101E4F"/>
    <w:rsid w:val="0010354A"/>
    <w:rsid w:val="00104926"/>
    <w:rsid w:val="00106AE8"/>
    <w:rsid w:val="00107B73"/>
    <w:rsid w:val="001109CC"/>
    <w:rsid w:val="001115E2"/>
    <w:rsid w:val="00113B1E"/>
    <w:rsid w:val="00113F36"/>
    <w:rsid w:val="0011711C"/>
    <w:rsid w:val="00117789"/>
    <w:rsid w:val="0012079E"/>
    <w:rsid w:val="0012084E"/>
    <w:rsid w:val="00123A18"/>
    <w:rsid w:val="00123F44"/>
    <w:rsid w:val="001244BE"/>
    <w:rsid w:val="00124E4F"/>
    <w:rsid w:val="00125485"/>
    <w:rsid w:val="001260B7"/>
    <w:rsid w:val="00126461"/>
    <w:rsid w:val="001265CB"/>
    <w:rsid w:val="00130E39"/>
    <w:rsid w:val="00130E42"/>
    <w:rsid w:val="001321C6"/>
    <w:rsid w:val="001325C4"/>
    <w:rsid w:val="00132F39"/>
    <w:rsid w:val="00133010"/>
    <w:rsid w:val="0013356F"/>
    <w:rsid w:val="001338EE"/>
    <w:rsid w:val="00133AAE"/>
    <w:rsid w:val="00134E06"/>
    <w:rsid w:val="00135323"/>
    <w:rsid w:val="001356C4"/>
    <w:rsid w:val="00136334"/>
    <w:rsid w:val="00136FC1"/>
    <w:rsid w:val="00137565"/>
    <w:rsid w:val="0014037E"/>
    <w:rsid w:val="00141114"/>
    <w:rsid w:val="00142969"/>
    <w:rsid w:val="001429A2"/>
    <w:rsid w:val="00143040"/>
    <w:rsid w:val="001446C2"/>
    <w:rsid w:val="00144AC0"/>
    <w:rsid w:val="001457E7"/>
    <w:rsid w:val="00145D9D"/>
    <w:rsid w:val="001460DB"/>
    <w:rsid w:val="00146388"/>
    <w:rsid w:val="001470F0"/>
    <w:rsid w:val="00147377"/>
    <w:rsid w:val="0014785E"/>
    <w:rsid w:val="001529E5"/>
    <w:rsid w:val="00152FB3"/>
    <w:rsid w:val="001531FD"/>
    <w:rsid w:val="00153238"/>
    <w:rsid w:val="00153780"/>
    <w:rsid w:val="001538EC"/>
    <w:rsid w:val="00153C7E"/>
    <w:rsid w:val="001563F3"/>
    <w:rsid w:val="00156537"/>
    <w:rsid w:val="00156B25"/>
    <w:rsid w:val="00156D4F"/>
    <w:rsid w:val="00156E1A"/>
    <w:rsid w:val="00157347"/>
    <w:rsid w:val="00157894"/>
    <w:rsid w:val="00157B55"/>
    <w:rsid w:val="001642FA"/>
    <w:rsid w:val="001646F2"/>
    <w:rsid w:val="001649EB"/>
    <w:rsid w:val="00164BAF"/>
    <w:rsid w:val="00164F85"/>
    <w:rsid w:val="00164FA8"/>
    <w:rsid w:val="00165065"/>
    <w:rsid w:val="00165434"/>
    <w:rsid w:val="0016580B"/>
    <w:rsid w:val="00165F49"/>
    <w:rsid w:val="00166B88"/>
    <w:rsid w:val="00167591"/>
    <w:rsid w:val="0016770A"/>
    <w:rsid w:val="00170804"/>
    <w:rsid w:val="001708E9"/>
    <w:rsid w:val="0017340B"/>
    <w:rsid w:val="001738C0"/>
    <w:rsid w:val="00173FB1"/>
    <w:rsid w:val="00174CE8"/>
    <w:rsid w:val="00176944"/>
    <w:rsid w:val="00176DFD"/>
    <w:rsid w:val="001770D0"/>
    <w:rsid w:val="00181931"/>
    <w:rsid w:val="00181CE4"/>
    <w:rsid w:val="00181DB0"/>
    <w:rsid w:val="00183283"/>
    <w:rsid w:val="001835D2"/>
    <w:rsid w:val="00183705"/>
    <w:rsid w:val="001838D7"/>
    <w:rsid w:val="00183F9B"/>
    <w:rsid w:val="001852C9"/>
    <w:rsid w:val="0018650D"/>
    <w:rsid w:val="00187075"/>
    <w:rsid w:val="00187A0B"/>
    <w:rsid w:val="00190087"/>
    <w:rsid w:val="00191108"/>
    <w:rsid w:val="001913C4"/>
    <w:rsid w:val="00192932"/>
    <w:rsid w:val="0019348F"/>
    <w:rsid w:val="00193A07"/>
    <w:rsid w:val="00193CB9"/>
    <w:rsid w:val="00194805"/>
    <w:rsid w:val="00194C95"/>
    <w:rsid w:val="00194DE8"/>
    <w:rsid w:val="00194E00"/>
    <w:rsid w:val="00195C34"/>
    <w:rsid w:val="00195D22"/>
    <w:rsid w:val="001966A4"/>
    <w:rsid w:val="00196EF5"/>
    <w:rsid w:val="00197403"/>
    <w:rsid w:val="00197646"/>
    <w:rsid w:val="001A1033"/>
    <w:rsid w:val="001A1A53"/>
    <w:rsid w:val="001A2016"/>
    <w:rsid w:val="001A234A"/>
    <w:rsid w:val="001A2A0D"/>
    <w:rsid w:val="001A4142"/>
    <w:rsid w:val="001A4CF3"/>
    <w:rsid w:val="001A628A"/>
    <w:rsid w:val="001A6696"/>
    <w:rsid w:val="001A7162"/>
    <w:rsid w:val="001B00E8"/>
    <w:rsid w:val="001B06E8"/>
    <w:rsid w:val="001B0B06"/>
    <w:rsid w:val="001B4295"/>
    <w:rsid w:val="001B71D0"/>
    <w:rsid w:val="001B71EE"/>
    <w:rsid w:val="001C04A8"/>
    <w:rsid w:val="001C2C03"/>
    <w:rsid w:val="001C42F7"/>
    <w:rsid w:val="001C49E5"/>
    <w:rsid w:val="001C5B0E"/>
    <w:rsid w:val="001C680C"/>
    <w:rsid w:val="001C6EC3"/>
    <w:rsid w:val="001C77BF"/>
    <w:rsid w:val="001C7FEA"/>
    <w:rsid w:val="001D0499"/>
    <w:rsid w:val="001D0BBE"/>
    <w:rsid w:val="001D0ED4"/>
    <w:rsid w:val="001D212F"/>
    <w:rsid w:val="001D29D7"/>
    <w:rsid w:val="001D2DE7"/>
    <w:rsid w:val="001D3DE3"/>
    <w:rsid w:val="001D411C"/>
    <w:rsid w:val="001E023C"/>
    <w:rsid w:val="001E1B6A"/>
    <w:rsid w:val="001E2484"/>
    <w:rsid w:val="001E3CC4"/>
    <w:rsid w:val="001E4882"/>
    <w:rsid w:val="001E73AB"/>
    <w:rsid w:val="001E7D74"/>
    <w:rsid w:val="001F0484"/>
    <w:rsid w:val="001F092D"/>
    <w:rsid w:val="001F143A"/>
    <w:rsid w:val="001F1605"/>
    <w:rsid w:val="001F2508"/>
    <w:rsid w:val="001F3B07"/>
    <w:rsid w:val="001F4816"/>
    <w:rsid w:val="001F5458"/>
    <w:rsid w:val="001F69B4"/>
    <w:rsid w:val="001F77C7"/>
    <w:rsid w:val="00200183"/>
    <w:rsid w:val="00200333"/>
    <w:rsid w:val="0020107D"/>
    <w:rsid w:val="00201134"/>
    <w:rsid w:val="00201F34"/>
    <w:rsid w:val="002029A0"/>
    <w:rsid w:val="00202AA4"/>
    <w:rsid w:val="002031F7"/>
    <w:rsid w:val="002040E6"/>
    <w:rsid w:val="0020527B"/>
    <w:rsid w:val="002053DF"/>
    <w:rsid w:val="00205B87"/>
    <w:rsid w:val="00205F2C"/>
    <w:rsid w:val="00210B15"/>
    <w:rsid w:val="00210B8A"/>
    <w:rsid w:val="00213589"/>
    <w:rsid w:val="002142EA"/>
    <w:rsid w:val="00214816"/>
    <w:rsid w:val="002154B4"/>
    <w:rsid w:val="00215503"/>
    <w:rsid w:val="002155C5"/>
    <w:rsid w:val="00215ADD"/>
    <w:rsid w:val="00215E1D"/>
    <w:rsid w:val="0021615F"/>
    <w:rsid w:val="002204BB"/>
    <w:rsid w:val="00221B79"/>
    <w:rsid w:val="00221C6B"/>
    <w:rsid w:val="00221DA3"/>
    <w:rsid w:val="00223694"/>
    <w:rsid w:val="002253A1"/>
    <w:rsid w:val="00225CF8"/>
    <w:rsid w:val="00227206"/>
    <w:rsid w:val="0022794E"/>
    <w:rsid w:val="00232256"/>
    <w:rsid w:val="00232CA7"/>
    <w:rsid w:val="002333BA"/>
    <w:rsid w:val="00233D64"/>
    <w:rsid w:val="002342D3"/>
    <w:rsid w:val="0023482A"/>
    <w:rsid w:val="002359CB"/>
    <w:rsid w:val="00236A41"/>
    <w:rsid w:val="0023704C"/>
    <w:rsid w:val="00237DEF"/>
    <w:rsid w:val="00240CE6"/>
    <w:rsid w:val="00243540"/>
    <w:rsid w:val="0024434B"/>
    <w:rsid w:val="0024497B"/>
    <w:rsid w:val="0024515B"/>
    <w:rsid w:val="00246021"/>
    <w:rsid w:val="0024666E"/>
    <w:rsid w:val="00246A18"/>
    <w:rsid w:val="0024735B"/>
    <w:rsid w:val="00247B69"/>
    <w:rsid w:val="00247F52"/>
    <w:rsid w:val="00250B25"/>
    <w:rsid w:val="00250BBE"/>
    <w:rsid w:val="002515C2"/>
    <w:rsid w:val="0025194F"/>
    <w:rsid w:val="00252497"/>
    <w:rsid w:val="002551DF"/>
    <w:rsid w:val="00255D00"/>
    <w:rsid w:val="00257442"/>
    <w:rsid w:val="0026011F"/>
    <w:rsid w:val="00260C4E"/>
    <w:rsid w:val="002611B7"/>
    <w:rsid w:val="0026148A"/>
    <w:rsid w:val="00262696"/>
    <w:rsid w:val="00263A87"/>
    <w:rsid w:val="00263D25"/>
    <w:rsid w:val="00263D93"/>
    <w:rsid w:val="002643C3"/>
    <w:rsid w:val="00264A0C"/>
    <w:rsid w:val="002660B6"/>
    <w:rsid w:val="00266970"/>
    <w:rsid w:val="00266EEB"/>
    <w:rsid w:val="00267EF4"/>
    <w:rsid w:val="00270CB8"/>
    <w:rsid w:val="0027101D"/>
    <w:rsid w:val="00272B08"/>
    <w:rsid w:val="00275960"/>
    <w:rsid w:val="00280B70"/>
    <w:rsid w:val="00281B57"/>
    <w:rsid w:val="00281BB8"/>
    <w:rsid w:val="00281E9E"/>
    <w:rsid w:val="00282405"/>
    <w:rsid w:val="00282F7D"/>
    <w:rsid w:val="00283E06"/>
    <w:rsid w:val="00285170"/>
    <w:rsid w:val="00285361"/>
    <w:rsid w:val="00291F8E"/>
    <w:rsid w:val="00292D60"/>
    <w:rsid w:val="00293B30"/>
    <w:rsid w:val="0029410C"/>
    <w:rsid w:val="00294D34"/>
    <w:rsid w:val="00294D37"/>
    <w:rsid w:val="00294E3B"/>
    <w:rsid w:val="00296193"/>
    <w:rsid w:val="00296C0A"/>
    <w:rsid w:val="00296C66"/>
    <w:rsid w:val="00296EBE"/>
    <w:rsid w:val="002972AA"/>
    <w:rsid w:val="002974E3"/>
    <w:rsid w:val="002A084B"/>
    <w:rsid w:val="002A1260"/>
    <w:rsid w:val="002A1589"/>
    <w:rsid w:val="002A15C7"/>
    <w:rsid w:val="002A1608"/>
    <w:rsid w:val="002A202B"/>
    <w:rsid w:val="002A25DC"/>
    <w:rsid w:val="002A31FB"/>
    <w:rsid w:val="002A3AAB"/>
    <w:rsid w:val="002A41E1"/>
    <w:rsid w:val="002A4CEA"/>
    <w:rsid w:val="002A57F7"/>
    <w:rsid w:val="002A5977"/>
    <w:rsid w:val="002A5A13"/>
    <w:rsid w:val="002A6767"/>
    <w:rsid w:val="002A6DDB"/>
    <w:rsid w:val="002A757F"/>
    <w:rsid w:val="002A7F44"/>
    <w:rsid w:val="002B0630"/>
    <w:rsid w:val="002B0C40"/>
    <w:rsid w:val="002B1966"/>
    <w:rsid w:val="002B2F74"/>
    <w:rsid w:val="002B3476"/>
    <w:rsid w:val="002B36DA"/>
    <w:rsid w:val="002B3C3C"/>
    <w:rsid w:val="002B3C66"/>
    <w:rsid w:val="002B4508"/>
    <w:rsid w:val="002B5779"/>
    <w:rsid w:val="002B58A0"/>
    <w:rsid w:val="002B69F3"/>
    <w:rsid w:val="002B7332"/>
    <w:rsid w:val="002B758C"/>
    <w:rsid w:val="002B7F51"/>
    <w:rsid w:val="002C0137"/>
    <w:rsid w:val="002C09E7"/>
    <w:rsid w:val="002C1E06"/>
    <w:rsid w:val="002C2B7D"/>
    <w:rsid w:val="002C3230"/>
    <w:rsid w:val="002C3383"/>
    <w:rsid w:val="002C3923"/>
    <w:rsid w:val="002C3970"/>
    <w:rsid w:val="002C3F07"/>
    <w:rsid w:val="002C4C8F"/>
    <w:rsid w:val="002C5278"/>
    <w:rsid w:val="002C5605"/>
    <w:rsid w:val="002C7EBB"/>
    <w:rsid w:val="002D06C1"/>
    <w:rsid w:val="002D0BA4"/>
    <w:rsid w:val="002D0BE4"/>
    <w:rsid w:val="002D4030"/>
    <w:rsid w:val="002D42B5"/>
    <w:rsid w:val="002D4511"/>
    <w:rsid w:val="002D4ACA"/>
    <w:rsid w:val="002D4F1A"/>
    <w:rsid w:val="002D516F"/>
    <w:rsid w:val="002D52A4"/>
    <w:rsid w:val="002D5E79"/>
    <w:rsid w:val="002D6514"/>
    <w:rsid w:val="002D6A52"/>
    <w:rsid w:val="002D6EC6"/>
    <w:rsid w:val="002D79AC"/>
    <w:rsid w:val="002E039D"/>
    <w:rsid w:val="002E190B"/>
    <w:rsid w:val="002E1BAA"/>
    <w:rsid w:val="002E2397"/>
    <w:rsid w:val="002E2927"/>
    <w:rsid w:val="002E3E27"/>
    <w:rsid w:val="002E4D5A"/>
    <w:rsid w:val="002E57CB"/>
    <w:rsid w:val="002E592D"/>
    <w:rsid w:val="002E6326"/>
    <w:rsid w:val="002F0224"/>
    <w:rsid w:val="002F30E0"/>
    <w:rsid w:val="002F35E4"/>
    <w:rsid w:val="002F3730"/>
    <w:rsid w:val="002F38E1"/>
    <w:rsid w:val="002F4AA1"/>
    <w:rsid w:val="002F5566"/>
    <w:rsid w:val="002F6142"/>
    <w:rsid w:val="002F6C9C"/>
    <w:rsid w:val="002F7AF6"/>
    <w:rsid w:val="002F7E89"/>
    <w:rsid w:val="00300712"/>
    <w:rsid w:val="00300830"/>
    <w:rsid w:val="00300E63"/>
    <w:rsid w:val="0030234A"/>
    <w:rsid w:val="00302849"/>
    <w:rsid w:val="00302F5F"/>
    <w:rsid w:val="003035C3"/>
    <w:rsid w:val="0030441D"/>
    <w:rsid w:val="00304B4F"/>
    <w:rsid w:val="00304E1B"/>
    <w:rsid w:val="003054F9"/>
    <w:rsid w:val="00306063"/>
    <w:rsid w:val="003062F3"/>
    <w:rsid w:val="00306673"/>
    <w:rsid w:val="003068C1"/>
    <w:rsid w:val="00313B85"/>
    <w:rsid w:val="00314776"/>
    <w:rsid w:val="00314BA8"/>
    <w:rsid w:val="00315E62"/>
    <w:rsid w:val="0031618C"/>
    <w:rsid w:val="00317988"/>
    <w:rsid w:val="00320E6F"/>
    <w:rsid w:val="00321381"/>
    <w:rsid w:val="003219D8"/>
    <w:rsid w:val="003221B4"/>
    <w:rsid w:val="0032258D"/>
    <w:rsid w:val="00322E62"/>
    <w:rsid w:val="00324D13"/>
    <w:rsid w:val="00324EDD"/>
    <w:rsid w:val="00325CD4"/>
    <w:rsid w:val="00331842"/>
    <w:rsid w:val="003331E4"/>
    <w:rsid w:val="003336DA"/>
    <w:rsid w:val="00336790"/>
    <w:rsid w:val="00336C64"/>
    <w:rsid w:val="00337162"/>
    <w:rsid w:val="003400B9"/>
    <w:rsid w:val="0034156B"/>
    <w:rsid w:val="0034194F"/>
    <w:rsid w:val="003442FF"/>
    <w:rsid w:val="00344605"/>
    <w:rsid w:val="003474AA"/>
    <w:rsid w:val="003477CF"/>
    <w:rsid w:val="00350D1D"/>
    <w:rsid w:val="00351BBA"/>
    <w:rsid w:val="00352C83"/>
    <w:rsid w:val="00352F1A"/>
    <w:rsid w:val="00353312"/>
    <w:rsid w:val="003540AD"/>
    <w:rsid w:val="00355A53"/>
    <w:rsid w:val="00356354"/>
    <w:rsid w:val="003565E2"/>
    <w:rsid w:val="00356B88"/>
    <w:rsid w:val="0035708D"/>
    <w:rsid w:val="0035791B"/>
    <w:rsid w:val="00357E49"/>
    <w:rsid w:val="00360368"/>
    <w:rsid w:val="00360988"/>
    <w:rsid w:val="0036107C"/>
    <w:rsid w:val="003615D2"/>
    <w:rsid w:val="00361CA2"/>
    <w:rsid w:val="00362A07"/>
    <w:rsid w:val="00363EDD"/>
    <w:rsid w:val="0036429C"/>
    <w:rsid w:val="0036451B"/>
    <w:rsid w:val="00364A53"/>
    <w:rsid w:val="00364C2E"/>
    <w:rsid w:val="003654CB"/>
    <w:rsid w:val="00365AA9"/>
    <w:rsid w:val="00365F86"/>
    <w:rsid w:val="00365F87"/>
    <w:rsid w:val="00366E89"/>
    <w:rsid w:val="003705F4"/>
    <w:rsid w:val="003707DB"/>
    <w:rsid w:val="00370C72"/>
    <w:rsid w:val="00370D58"/>
    <w:rsid w:val="00371316"/>
    <w:rsid w:val="0037270B"/>
    <w:rsid w:val="00374319"/>
    <w:rsid w:val="00374AA7"/>
    <w:rsid w:val="00375863"/>
    <w:rsid w:val="00376713"/>
    <w:rsid w:val="00376A89"/>
    <w:rsid w:val="00377AE6"/>
    <w:rsid w:val="0038001F"/>
    <w:rsid w:val="00380318"/>
    <w:rsid w:val="00380892"/>
    <w:rsid w:val="00381815"/>
    <w:rsid w:val="003819AF"/>
    <w:rsid w:val="00382074"/>
    <w:rsid w:val="003820E9"/>
    <w:rsid w:val="00382258"/>
    <w:rsid w:val="00382D58"/>
    <w:rsid w:val="00382DE7"/>
    <w:rsid w:val="003837DE"/>
    <w:rsid w:val="0038410A"/>
    <w:rsid w:val="00384FFC"/>
    <w:rsid w:val="00385A11"/>
    <w:rsid w:val="003872FC"/>
    <w:rsid w:val="003878D8"/>
    <w:rsid w:val="00387ADC"/>
    <w:rsid w:val="00387D80"/>
    <w:rsid w:val="00390020"/>
    <w:rsid w:val="003903D6"/>
    <w:rsid w:val="00390EE6"/>
    <w:rsid w:val="00390F67"/>
    <w:rsid w:val="0039118F"/>
    <w:rsid w:val="00392AD7"/>
    <w:rsid w:val="003933AD"/>
    <w:rsid w:val="003938D9"/>
    <w:rsid w:val="003940BC"/>
    <w:rsid w:val="00394376"/>
    <w:rsid w:val="003943FF"/>
    <w:rsid w:val="0039724B"/>
    <w:rsid w:val="00397391"/>
    <w:rsid w:val="003974EB"/>
    <w:rsid w:val="00397CC5"/>
    <w:rsid w:val="003A03A1"/>
    <w:rsid w:val="003A1068"/>
    <w:rsid w:val="003A11D1"/>
    <w:rsid w:val="003A1582"/>
    <w:rsid w:val="003A159B"/>
    <w:rsid w:val="003A340D"/>
    <w:rsid w:val="003A3D9C"/>
    <w:rsid w:val="003A4077"/>
    <w:rsid w:val="003A4AA7"/>
    <w:rsid w:val="003A54E4"/>
    <w:rsid w:val="003A6454"/>
    <w:rsid w:val="003A7EE1"/>
    <w:rsid w:val="003B09AD"/>
    <w:rsid w:val="003B1F18"/>
    <w:rsid w:val="003B2512"/>
    <w:rsid w:val="003B3204"/>
    <w:rsid w:val="003B49E8"/>
    <w:rsid w:val="003B4A42"/>
    <w:rsid w:val="003B5BF0"/>
    <w:rsid w:val="003B60BF"/>
    <w:rsid w:val="003B6BE3"/>
    <w:rsid w:val="003C010C"/>
    <w:rsid w:val="003C061A"/>
    <w:rsid w:val="003C0936"/>
    <w:rsid w:val="003C0A6C"/>
    <w:rsid w:val="003C0C3F"/>
    <w:rsid w:val="003C14F8"/>
    <w:rsid w:val="003C165A"/>
    <w:rsid w:val="003C2F39"/>
    <w:rsid w:val="003C3C98"/>
    <w:rsid w:val="003C4779"/>
    <w:rsid w:val="003C4F4D"/>
    <w:rsid w:val="003C50B5"/>
    <w:rsid w:val="003C5A43"/>
    <w:rsid w:val="003C67AE"/>
    <w:rsid w:val="003D0519"/>
    <w:rsid w:val="003D0FF6"/>
    <w:rsid w:val="003D262C"/>
    <w:rsid w:val="003D38D0"/>
    <w:rsid w:val="003D3B33"/>
    <w:rsid w:val="003D5439"/>
    <w:rsid w:val="003D5AC2"/>
    <w:rsid w:val="003D6C17"/>
    <w:rsid w:val="003D6D61"/>
    <w:rsid w:val="003E019F"/>
    <w:rsid w:val="003E091D"/>
    <w:rsid w:val="003E1C53"/>
    <w:rsid w:val="003E2A69"/>
    <w:rsid w:val="003E2D49"/>
    <w:rsid w:val="003E2FD4"/>
    <w:rsid w:val="003E49F6"/>
    <w:rsid w:val="003E5285"/>
    <w:rsid w:val="003E660F"/>
    <w:rsid w:val="003E7272"/>
    <w:rsid w:val="003E78CF"/>
    <w:rsid w:val="003F0841"/>
    <w:rsid w:val="003F1FE8"/>
    <w:rsid w:val="003F23D3"/>
    <w:rsid w:val="003F24DD"/>
    <w:rsid w:val="003F316E"/>
    <w:rsid w:val="003F3F08"/>
    <w:rsid w:val="003F46FA"/>
    <w:rsid w:val="003F49F1"/>
    <w:rsid w:val="003F4DF2"/>
    <w:rsid w:val="003F6272"/>
    <w:rsid w:val="003F6CB3"/>
    <w:rsid w:val="003F6F65"/>
    <w:rsid w:val="0040005E"/>
    <w:rsid w:val="00400E72"/>
    <w:rsid w:val="00401400"/>
    <w:rsid w:val="00401C78"/>
    <w:rsid w:val="0040238D"/>
    <w:rsid w:val="00402500"/>
    <w:rsid w:val="004039C8"/>
    <w:rsid w:val="00404869"/>
    <w:rsid w:val="00404929"/>
    <w:rsid w:val="00405884"/>
    <w:rsid w:val="004061F0"/>
    <w:rsid w:val="0040728D"/>
    <w:rsid w:val="00407D39"/>
    <w:rsid w:val="00410754"/>
    <w:rsid w:val="00410A69"/>
    <w:rsid w:val="00410EE4"/>
    <w:rsid w:val="00411749"/>
    <w:rsid w:val="00411DBA"/>
    <w:rsid w:val="004120D5"/>
    <w:rsid w:val="0041260D"/>
    <w:rsid w:val="00413A16"/>
    <w:rsid w:val="0041477A"/>
    <w:rsid w:val="00414C45"/>
    <w:rsid w:val="004167A3"/>
    <w:rsid w:val="00416836"/>
    <w:rsid w:val="00420008"/>
    <w:rsid w:val="004204F8"/>
    <w:rsid w:val="00422C3E"/>
    <w:rsid w:val="00423EAC"/>
    <w:rsid w:val="00424A0C"/>
    <w:rsid w:val="00424B9D"/>
    <w:rsid w:val="00424FC2"/>
    <w:rsid w:val="004271B8"/>
    <w:rsid w:val="00432DAA"/>
    <w:rsid w:val="004338DF"/>
    <w:rsid w:val="00434305"/>
    <w:rsid w:val="004349B4"/>
    <w:rsid w:val="0043513E"/>
    <w:rsid w:val="00435DF7"/>
    <w:rsid w:val="00436B0D"/>
    <w:rsid w:val="0043741A"/>
    <w:rsid w:val="004400EE"/>
    <w:rsid w:val="004401A0"/>
    <w:rsid w:val="0044083F"/>
    <w:rsid w:val="004418F6"/>
    <w:rsid w:val="00441AE7"/>
    <w:rsid w:val="0044324B"/>
    <w:rsid w:val="00444052"/>
    <w:rsid w:val="00444CFD"/>
    <w:rsid w:val="0044539C"/>
    <w:rsid w:val="00445574"/>
    <w:rsid w:val="004460C1"/>
    <w:rsid w:val="004467FB"/>
    <w:rsid w:val="004514DD"/>
    <w:rsid w:val="00452D6B"/>
    <w:rsid w:val="00454484"/>
    <w:rsid w:val="0045517B"/>
    <w:rsid w:val="00455AF8"/>
    <w:rsid w:val="004564E4"/>
    <w:rsid w:val="00463837"/>
    <w:rsid w:val="00463B77"/>
    <w:rsid w:val="00463C7B"/>
    <w:rsid w:val="004644A6"/>
    <w:rsid w:val="004659BD"/>
    <w:rsid w:val="00466A77"/>
    <w:rsid w:val="0046766C"/>
    <w:rsid w:val="00470775"/>
    <w:rsid w:val="00470C4F"/>
    <w:rsid w:val="004719BF"/>
    <w:rsid w:val="004746B1"/>
    <w:rsid w:val="0047583F"/>
    <w:rsid w:val="00475DE8"/>
    <w:rsid w:val="00476074"/>
    <w:rsid w:val="00480ED9"/>
    <w:rsid w:val="004813C5"/>
    <w:rsid w:val="00481974"/>
    <w:rsid w:val="00481C44"/>
    <w:rsid w:val="004827C3"/>
    <w:rsid w:val="00484936"/>
    <w:rsid w:val="00484AC3"/>
    <w:rsid w:val="00484C67"/>
    <w:rsid w:val="00485C3C"/>
    <w:rsid w:val="00485C89"/>
    <w:rsid w:val="00485FD1"/>
    <w:rsid w:val="00486BE3"/>
    <w:rsid w:val="004905E4"/>
    <w:rsid w:val="00490A89"/>
    <w:rsid w:val="00490AB4"/>
    <w:rsid w:val="00492F02"/>
    <w:rsid w:val="004939AE"/>
    <w:rsid w:val="004948EE"/>
    <w:rsid w:val="004A01E8"/>
    <w:rsid w:val="004A12DF"/>
    <w:rsid w:val="004A1BA8"/>
    <w:rsid w:val="004A492A"/>
    <w:rsid w:val="004A4B57"/>
    <w:rsid w:val="004A63FA"/>
    <w:rsid w:val="004A6A3D"/>
    <w:rsid w:val="004B0272"/>
    <w:rsid w:val="004B045B"/>
    <w:rsid w:val="004B1222"/>
    <w:rsid w:val="004B13FE"/>
    <w:rsid w:val="004B2701"/>
    <w:rsid w:val="004B2E1B"/>
    <w:rsid w:val="004B3A08"/>
    <w:rsid w:val="004B3AA8"/>
    <w:rsid w:val="004B3E93"/>
    <w:rsid w:val="004B54ED"/>
    <w:rsid w:val="004B76E2"/>
    <w:rsid w:val="004C14D0"/>
    <w:rsid w:val="004C1BBB"/>
    <w:rsid w:val="004C1EBD"/>
    <w:rsid w:val="004C1FBC"/>
    <w:rsid w:val="004C25A2"/>
    <w:rsid w:val="004C2A4B"/>
    <w:rsid w:val="004C3F1D"/>
    <w:rsid w:val="004C43D8"/>
    <w:rsid w:val="004C458D"/>
    <w:rsid w:val="004C4644"/>
    <w:rsid w:val="004C4C69"/>
    <w:rsid w:val="004C59E9"/>
    <w:rsid w:val="004C5D56"/>
    <w:rsid w:val="004C7556"/>
    <w:rsid w:val="004C7E8B"/>
    <w:rsid w:val="004C7E99"/>
    <w:rsid w:val="004C7E9D"/>
    <w:rsid w:val="004C7F05"/>
    <w:rsid w:val="004C7F67"/>
    <w:rsid w:val="004D076D"/>
    <w:rsid w:val="004D0A0E"/>
    <w:rsid w:val="004D0EF1"/>
    <w:rsid w:val="004D21FA"/>
    <w:rsid w:val="004D2253"/>
    <w:rsid w:val="004D4406"/>
    <w:rsid w:val="004D52E2"/>
    <w:rsid w:val="004D7C42"/>
    <w:rsid w:val="004E01F2"/>
    <w:rsid w:val="004E0465"/>
    <w:rsid w:val="004E0893"/>
    <w:rsid w:val="004E127B"/>
    <w:rsid w:val="004E1298"/>
    <w:rsid w:val="004E1C0A"/>
    <w:rsid w:val="004E30C5"/>
    <w:rsid w:val="004E4AA5"/>
    <w:rsid w:val="004E4AEE"/>
    <w:rsid w:val="004E59E3"/>
    <w:rsid w:val="004E61C0"/>
    <w:rsid w:val="004E67C0"/>
    <w:rsid w:val="004E6AA8"/>
    <w:rsid w:val="004E6C96"/>
    <w:rsid w:val="004F391A"/>
    <w:rsid w:val="004F3CFB"/>
    <w:rsid w:val="004F4169"/>
    <w:rsid w:val="004F59C8"/>
    <w:rsid w:val="004F6087"/>
    <w:rsid w:val="004F6456"/>
    <w:rsid w:val="004F673C"/>
    <w:rsid w:val="004F696E"/>
    <w:rsid w:val="004F6C71"/>
    <w:rsid w:val="00501139"/>
    <w:rsid w:val="005014E8"/>
    <w:rsid w:val="00502DD4"/>
    <w:rsid w:val="0050363E"/>
    <w:rsid w:val="005039BC"/>
    <w:rsid w:val="00504192"/>
    <w:rsid w:val="005043BB"/>
    <w:rsid w:val="00504A3D"/>
    <w:rsid w:val="00504A7B"/>
    <w:rsid w:val="00504D42"/>
    <w:rsid w:val="00505767"/>
    <w:rsid w:val="0050595A"/>
    <w:rsid w:val="005073F0"/>
    <w:rsid w:val="00510A7B"/>
    <w:rsid w:val="00510AA6"/>
    <w:rsid w:val="00512F6E"/>
    <w:rsid w:val="00513038"/>
    <w:rsid w:val="005133A9"/>
    <w:rsid w:val="00514174"/>
    <w:rsid w:val="00516088"/>
    <w:rsid w:val="00516B0B"/>
    <w:rsid w:val="0052148E"/>
    <w:rsid w:val="005220EC"/>
    <w:rsid w:val="00522266"/>
    <w:rsid w:val="00523F95"/>
    <w:rsid w:val="00524D65"/>
    <w:rsid w:val="00525759"/>
    <w:rsid w:val="00525B16"/>
    <w:rsid w:val="00527102"/>
    <w:rsid w:val="00530465"/>
    <w:rsid w:val="00530929"/>
    <w:rsid w:val="005311B3"/>
    <w:rsid w:val="00532AF6"/>
    <w:rsid w:val="00533D04"/>
    <w:rsid w:val="00534804"/>
    <w:rsid w:val="00534BDF"/>
    <w:rsid w:val="005354EA"/>
    <w:rsid w:val="0053585F"/>
    <w:rsid w:val="00535EC4"/>
    <w:rsid w:val="00535ED9"/>
    <w:rsid w:val="0053646D"/>
    <w:rsid w:val="0053692B"/>
    <w:rsid w:val="00537F71"/>
    <w:rsid w:val="00537FD6"/>
    <w:rsid w:val="00541853"/>
    <w:rsid w:val="0054185B"/>
    <w:rsid w:val="0054303A"/>
    <w:rsid w:val="0054319B"/>
    <w:rsid w:val="005431FF"/>
    <w:rsid w:val="00543872"/>
    <w:rsid w:val="00543BDA"/>
    <w:rsid w:val="005441CC"/>
    <w:rsid w:val="00546B3B"/>
    <w:rsid w:val="005479DA"/>
    <w:rsid w:val="00547BCC"/>
    <w:rsid w:val="0055013B"/>
    <w:rsid w:val="005501A6"/>
    <w:rsid w:val="005501ED"/>
    <w:rsid w:val="00550D75"/>
    <w:rsid w:val="00551D58"/>
    <w:rsid w:val="00551F6F"/>
    <w:rsid w:val="00553571"/>
    <w:rsid w:val="00554D21"/>
    <w:rsid w:val="00555044"/>
    <w:rsid w:val="00555B5E"/>
    <w:rsid w:val="00555B9A"/>
    <w:rsid w:val="00556692"/>
    <w:rsid w:val="00556D99"/>
    <w:rsid w:val="00560015"/>
    <w:rsid w:val="00560A4E"/>
    <w:rsid w:val="00561475"/>
    <w:rsid w:val="0056155E"/>
    <w:rsid w:val="00561607"/>
    <w:rsid w:val="00561722"/>
    <w:rsid w:val="00562308"/>
    <w:rsid w:val="005626E3"/>
    <w:rsid w:val="0056487B"/>
    <w:rsid w:val="00564FB9"/>
    <w:rsid w:val="00565FD9"/>
    <w:rsid w:val="00566AE2"/>
    <w:rsid w:val="00570008"/>
    <w:rsid w:val="005712C4"/>
    <w:rsid w:val="00573D9E"/>
    <w:rsid w:val="00574303"/>
    <w:rsid w:val="0057586B"/>
    <w:rsid w:val="005801E3"/>
    <w:rsid w:val="00581802"/>
    <w:rsid w:val="005836A8"/>
    <w:rsid w:val="0058409C"/>
    <w:rsid w:val="00584262"/>
    <w:rsid w:val="00584681"/>
    <w:rsid w:val="00584792"/>
    <w:rsid w:val="00584945"/>
    <w:rsid w:val="00584F71"/>
    <w:rsid w:val="00586630"/>
    <w:rsid w:val="005866EF"/>
    <w:rsid w:val="0058687A"/>
    <w:rsid w:val="00586B20"/>
    <w:rsid w:val="00587ADD"/>
    <w:rsid w:val="00590336"/>
    <w:rsid w:val="00591590"/>
    <w:rsid w:val="00592427"/>
    <w:rsid w:val="00593237"/>
    <w:rsid w:val="005939E6"/>
    <w:rsid w:val="00593A49"/>
    <w:rsid w:val="00593F3F"/>
    <w:rsid w:val="00595B80"/>
    <w:rsid w:val="00596160"/>
    <w:rsid w:val="005966E2"/>
    <w:rsid w:val="00597007"/>
    <w:rsid w:val="00597755"/>
    <w:rsid w:val="005A0966"/>
    <w:rsid w:val="005A11B7"/>
    <w:rsid w:val="005A12F6"/>
    <w:rsid w:val="005A15BC"/>
    <w:rsid w:val="005A1DA5"/>
    <w:rsid w:val="005A260B"/>
    <w:rsid w:val="005A2A04"/>
    <w:rsid w:val="005A3C55"/>
    <w:rsid w:val="005A3D3D"/>
    <w:rsid w:val="005A4A1B"/>
    <w:rsid w:val="005A4B99"/>
    <w:rsid w:val="005A5DB0"/>
    <w:rsid w:val="005A6F13"/>
    <w:rsid w:val="005A7830"/>
    <w:rsid w:val="005A7FCE"/>
    <w:rsid w:val="005B0F3F"/>
    <w:rsid w:val="005B13B7"/>
    <w:rsid w:val="005B191C"/>
    <w:rsid w:val="005B3210"/>
    <w:rsid w:val="005B3F2B"/>
    <w:rsid w:val="005B47A0"/>
    <w:rsid w:val="005B4903"/>
    <w:rsid w:val="005B51CE"/>
    <w:rsid w:val="005B5885"/>
    <w:rsid w:val="005B5CD7"/>
    <w:rsid w:val="005B5DAA"/>
    <w:rsid w:val="005B5DDB"/>
    <w:rsid w:val="005B6CF6"/>
    <w:rsid w:val="005B7422"/>
    <w:rsid w:val="005C29B8"/>
    <w:rsid w:val="005C2AA3"/>
    <w:rsid w:val="005C3146"/>
    <w:rsid w:val="005C4C54"/>
    <w:rsid w:val="005C5F21"/>
    <w:rsid w:val="005C7156"/>
    <w:rsid w:val="005C7EC7"/>
    <w:rsid w:val="005D0C75"/>
    <w:rsid w:val="005D1947"/>
    <w:rsid w:val="005D1EA2"/>
    <w:rsid w:val="005D2074"/>
    <w:rsid w:val="005D266C"/>
    <w:rsid w:val="005D4171"/>
    <w:rsid w:val="005D5963"/>
    <w:rsid w:val="005D6A95"/>
    <w:rsid w:val="005D6B2C"/>
    <w:rsid w:val="005D6D9C"/>
    <w:rsid w:val="005E0990"/>
    <w:rsid w:val="005E2335"/>
    <w:rsid w:val="005E2715"/>
    <w:rsid w:val="005E2E2F"/>
    <w:rsid w:val="005E2E96"/>
    <w:rsid w:val="005E34CA"/>
    <w:rsid w:val="005E3C18"/>
    <w:rsid w:val="005E3D09"/>
    <w:rsid w:val="005E40F4"/>
    <w:rsid w:val="005E4250"/>
    <w:rsid w:val="005E5DF7"/>
    <w:rsid w:val="005E6812"/>
    <w:rsid w:val="005E696C"/>
    <w:rsid w:val="005E7881"/>
    <w:rsid w:val="005E78E0"/>
    <w:rsid w:val="005F0D9C"/>
    <w:rsid w:val="005F1BFA"/>
    <w:rsid w:val="005F284E"/>
    <w:rsid w:val="005F301A"/>
    <w:rsid w:val="005F46DD"/>
    <w:rsid w:val="005F6A34"/>
    <w:rsid w:val="00600AAF"/>
    <w:rsid w:val="006012DF"/>
    <w:rsid w:val="006015CE"/>
    <w:rsid w:val="00601B0A"/>
    <w:rsid w:val="00603241"/>
    <w:rsid w:val="006036C7"/>
    <w:rsid w:val="00603FAD"/>
    <w:rsid w:val="00604784"/>
    <w:rsid w:val="00606419"/>
    <w:rsid w:val="0060647A"/>
    <w:rsid w:val="006079EE"/>
    <w:rsid w:val="00607D29"/>
    <w:rsid w:val="00611CA1"/>
    <w:rsid w:val="00612391"/>
    <w:rsid w:val="00612952"/>
    <w:rsid w:val="00614577"/>
    <w:rsid w:val="00614CC1"/>
    <w:rsid w:val="006158E5"/>
    <w:rsid w:val="00615A9D"/>
    <w:rsid w:val="00617387"/>
    <w:rsid w:val="006200D1"/>
    <w:rsid w:val="006203A9"/>
    <w:rsid w:val="006205D6"/>
    <w:rsid w:val="006221A6"/>
    <w:rsid w:val="006252D8"/>
    <w:rsid w:val="006259BC"/>
    <w:rsid w:val="0062636B"/>
    <w:rsid w:val="00626F7D"/>
    <w:rsid w:val="00630B4B"/>
    <w:rsid w:val="00630C0D"/>
    <w:rsid w:val="00632182"/>
    <w:rsid w:val="00632AE0"/>
    <w:rsid w:val="00633C17"/>
    <w:rsid w:val="00634D9E"/>
    <w:rsid w:val="00635F62"/>
    <w:rsid w:val="00636E3E"/>
    <w:rsid w:val="006379F7"/>
    <w:rsid w:val="00637E4D"/>
    <w:rsid w:val="00640620"/>
    <w:rsid w:val="00640E58"/>
    <w:rsid w:val="00641A1F"/>
    <w:rsid w:val="006441E9"/>
    <w:rsid w:val="00644436"/>
    <w:rsid w:val="006455A3"/>
    <w:rsid w:val="00645904"/>
    <w:rsid w:val="00645FDE"/>
    <w:rsid w:val="006475E2"/>
    <w:rsid w:val="00647977"/>
    <w:rsid w:val="00650263"/>
    <w:rsid w:val="0065190D"/>
    <w:rsid w:val="00651ACB"/>
    <w:rsid w:val="00651C47"/>
    <w:rsid w:val="006529E6"/>
    <w:rsid w:val="00652AB2"/>
    <w:rsid w:val="00653FED"/>
    <w:rsid w:val="00654EC0"/>
    <w:rsid w:val="00654F17"/>
    <w:rsid w:val="00654FF7"/>
    <w:rsid w:val="0065525B"/>
    <w:rsid w:val="00655D4F"/>
    <w:rsid w:val="006564E6"/>
    <w:rsid w:val="00656C5B"/>
    <w:rsid w:val="00656D29"/>
    <w:rsid w:val="00660BDA"/>
    <w:rsid w:val="00662936"/>
    <w:rsid w:val="006640E5"/>
    <w:rsid w:val="006646F1"/>
    <w:rsid w:val="00664929"/>
    <w:rsid w:val="00664F62"/>
    <w:rsid w:val="006655E1"/>
    <w:rsid w:val="00666484"/>
    <w:rsid w:val="00667B97"/>
    <w:rsid w:val="00667DAA"/>
    <w:rsid w:val="006705DD"/>
    <w:rsid w:val="00670ECE"/>
    <w:rsid w:val="00671090"/>
    <w:rsid w:val="00671A4E"/>
    <w:rsid w:val="00671A9D"/>
    <w:rsid w:val="00672060"/>
    <w:rsid w:val="00672BFD"/>
    <w:rsid w:val="00673098"/>
    <w:rsid w:val="00673462"/>
    <w:rsid w:val="006739F6"/>
    <w:rsid w:val="00674421"/>
    <w:rsid w:val="006749B3"/>
    <w:rsid w:val="006753BF"/>
    <w:rsid w:val="006770F4"/>
    <w:rsid w:val="00677A84"/>
    <w:rsid w:val="0068026D"/>
    <w:rsid w:val="00680A27"/>
    <w:rsid w:val="006816A4"/>
    <w:rsid w:val="006819B8"/>
    <w:rsid w:val="00681FCC"/>
    <w:rsid w:val="006840A6"/>
    <w:rsid w:val="00684579"/>
    <w:rsid w:val="00684792"/>
    <w:rsid w:val="006850CD"/>
    <w:rsid w:val="006857C6"/>
    <w:rsid w:val="00685AAB"/>
    <w:rsid w:val="006872E5"/>
    <w:rsid w:val="006876DE"/>
    <w:rsid w:val="00687C5C"/>
    <w:rsid w:val="006927BA"/>
    <w:rsid w:val="00693962"/>
    <w:rsid w:val="00694A65"/>
    <w:rsid w:val="00696F86"/>
    <w:rsid w:val="006978EC"/>
    <w:rsid w:val="006A020F"/>
    <w:rsid w:val="006A07AA"/>
    <w:rsid w:val="006A0E95"/>
    <w:rsid w:val="006A25E5"/>
    <w:rsid w:val="006A2B46"/>
    <w:rsid w:val="006A336D"/>
    <w:rsid w:val="006A37B9"/>
    <w:rsid w:val="006A49EE"/>
    <w:rsid w:val="006A57CD"/>
    <w:rsid w:val="006A6BD1"/>
    <w:rsid w:val="006B150C"/>
    <w:rsid w:val="006B1B35"/>
    <w:rsid w:val="006B2672"/>
    <w:rsid w:val="006B4873"/>
    <w:rsid w:val="006B54BF"/>
    <w:rsid w:val="006B5B7C"/>
    <w:rsid w:val="006B5F44"/>
    <w:rsid w:val="006B5F90"/>
    <w:rsid w:val="006B62E4"/>
    <w:rsid w:val="006B6FA6"/>
    <w:rsid w:val="006C1BBA"/>
    <w:rsid w:val="006C2079"/>
    <w:rsid w:val="006C3B91"/>
    <w:rsid w:val="006C5A62"/>
    <w:rsid w:val="006C5D68"/>
    <w:rsid w:val="006C6799"/>
    <w:rsid w:val="006C6976"/>
    <w:rsid w:val="006C6DD0"/>
    <w:rsid w:val="006D04EA"/>
    <w:rsid w:val="006D0AAC"/>
    <w:rsid w:val="006D146B"/>
    <w:rsid w:val="006D16C4"/>
    <w:rsid w:val="006D2897"/>
    <w:rsid w:val="006D3E96"/>
    <w:rsid w:val="006D4515"/>
    <w:rsid w:val="006D4BB1"/>
    <w:rsid w:val="006D4F8B"/>
    <w:rsid w:val="006D5528"/>
    <w:rsid w:val="006D6420"/>
    <w:rsid w:val="006D6593"/>
    <w:rsid w:val="006D676E"/>
    <w:rsid w:val="006D7F1F"/>
    <w:rsid w:val="006E22A4"/>
    <w:rsid w:val="006E2F6B"/>
    <w:rsid w:val="006E3460"/>
    <w:rsid w:val="006E39C7"/>
    <w:rsid w:val="006E3B27"/>
    <w:rsid w:val="006E4A60"/>
    <w:rsid w:val="006E7291"/>
    <w:rsid w:val="006F03A8"/>
    <w:rsid w:val="006F2ACA"/>
    <w:rsid w:val="006F2ADC"/>
    <w:rsid w:val="006F2BFE"/>
    <w:rsid w:val="006F31E9"/>
    <w:rsid w:val="006F478F"/>
    <w:rsid w:val="006F4A5C"/>
    <w:rsid w:val="006F5812"/>
    <w:rsid w:val="006F5C95"/>
    <w:rsid w:val="006F6284"/>
    <w:rsid w:val="006F7121"/>
    <w:rsid w:val="006F7939"/>
    <w:rsid w:val="007002C5"/>
    <w:rsid w:val="0070032D"/>
    <w:rsid w:val="007009CE"/>
    <w:rsid w:val="00700A5F"/>
    <w:rsid w:val="00701CF0"/>
    <w:rsid w:val="0070376F"/>
    <w:rsid w:val="00703F25"/>
    <w:rsid w:val="00704387"/>
    <w:rsid w:val="007045CC"/>
    <w:rsid w:val="00706C5E"/>
    <w:rsid w:val="00707669"/>
    <w:rsid w:val="00711CBA"/>
    <w:rsid w:val="00711FB5"/>
    <w:rsid w:val="007122DE"/>
    <w:rsid w:val="007124FD"/>
    <w:rsid w:val="007126EB"/>
    <w:rsid w:val="00712A01"/>
    <w:rsid w:val="00714F58"/>
    <w:rsid w:val="0072181C"/>
    <w:rsid w:val="00722FBF"/>
    <w:rsid w:val="00722FC2"/>
    <w:rsid w:val="00723768"/>
    <w:rsid w:val="007238EE"/>
    <w:rsid w:val="00723ABC"/>
    <w:rsid w:val="00724E1B"/>
    <w:rsid w:val="00725949"/>
    <w:rsid w:val="00727FA2"/>
    <w:rsid w:val="00730A92"/>
    <w:rsid w:val="00730C26"/>
    <w:rsid w:val="007310AF"/>
    <w:rsid w:val="007311F7"/>
    <w:rsid w:val="007315B4"/>
    <w:rsid w:val="007322D9"/>
    <w:rsid w:val="00732BC0"/>
    <w:rsid w:val="00733621"/>
    <w:rsid w:val="0073720F"/>
    <w:rsid w:val="007375FB"/>
    <w:rsid w:val="00737796"/>
    <w:rsid w:val="0074165C"/>
    <w:rsid w:val="00742C35"/>
    <w:rsid w:val="00742C67"/>
    <w:rsid w:val="007432CA"/>
    <w:rsid w:val="00743809"/>
    <w:rsid w:val="007439EB"/>
    <w:rsid w:val="00743CB4"/>
    <w:rsid w:val="00743F0A"/>
    <w:rsid w:val="007444E8"/>
    <w:rsid w:val="0074473C"/>
    <w:rsid w:val="007451CB"/>
    <w:rsid w:val="0074548E"/>
    <w:rsid w:val="00745773"/>
    <w:rsid w:val="00746800"/>
    <w:rsid w:val="00746E78"/>
    <w:rsid w:val="007477CE"/>
    <w:rsid w:val="00747FBA"/>
    <w:rsid w:val="007501A8"/>
    <w:rsid w:val="00750260"/>
    <w:rsid w:val="00750D61"/>
    <w:rsid w:val="00750EE1"/>
    <w:rsid w:val="007510EB"/>
    <w:rsid w:val="00751A8B"/>
    <w:rsid w:val="007521D1"/>
    <w:rsid w:val="00752B4D"/>
    <w:rsid w:val="007532C4"/>
    <w:rsid w:val="00753AF3"/>
    <w:rsid w:val="00753F6B"/>
    <w:rsid w:val="00754FDB"/>
    <w:rsid w:val="00755402"/>
    <w:rsid w:val="00756B26"/>
    <w:rsid w:val="00756EDF"/>
    <w:rsid w:val="007600E3"/>
    <w:rsid w:val="0076247B"/>
    <w:rsid w:val="007626C7"/>
    <w:rsid w:val="007658D2"/>
    <w:rsid w:val="00765B35"/>
    <w:rsid w:val="00765C43"/>
    <w:rsid w:val="00765EFB"/>
    <w:rsid w:val="00766309"/>
    <w:rsid w:val="007663F4"/>
    <w:rsid w:val="00766C37"/>
    <w:rsid w:val="007671CA"/>
    <w:rsid w:val="00767C61"/>
    <w:rsid w:val="0077008A"/>
    <w:rsid w:val="00770857"/>
    <w:rsid w:val="00771149"/>
    <w:rsid w:val="00771D18"/>
    <w:rsid w:val="00773C1F"/>
    <w:rsid w:val="007744D2"/>
    <w:rsid w:val="00774DA4"/>
    <w:rsid w:val="00776599"/>
    <w:rsid w:val="0078114B"/>
    <w:rsid w:val="00781DD2"/>
    <w:rsid w:val="007826CC"/>
    <w:rsid w:val="00783ECF"/>
    <w:rsid w:val="0078413A"/>
    <w:rsid w:val="00784A97"/>
    <w:rsid w:val="00785E9D"/>
    <w:rsid w:val="00786CD3"/>
    <w:rsid w:val="007877EE"/>
    <w:rsid w:val="007915FE"/>
    <w:rsid w:val="00792097"/>
    <w:rsid w:val="00792332"/>
    <w:rsid w:val="00792891"/>
    <w:rsid w:val="00792C9E"/>
    <w:rsid w:val="00793F1D"/>
    <w:rsid w:val="0079408C"/>
    <w:rsid w:val="007959E8"/>
    <w:rsid w:val="00795E9C"/>
    <w:rsid w:val="00797F7A"/>
    <w:rsid w:val="007A0521"/>
    <w:rsid w:val="007A098A"/>
    <w:rsid w:val="007A1BA6"/>
    <w:rsid w:val="007A23A8"/>
    <w:rsid w:val="007A257E"/>
    <w:rsid w:val="007A2E12"/>
    <w:rsid w:val="007A3434"/>
    <w:rsid w:val="007A3475"/>
    <w:rsid w:val="007A41C8"/>
    <w:rsid w:val="007A54CE"/>
    <w:rsid w:val="007A5D3A"/>
    <w:rsid w:val="007A6FD9"/>
    <w:rsid w:val="007A71A4"/>
    <w:rsid w:val="007A7CED"/>
    <w:rsid w:val="007A7FAA"/>
    <w:rsid w:val="007A7FFA"/>
    <w:rsid w:val="007B0029"/>
    <w:rsid w:val="007B026D"/>
    <w:rsid w:val="007B04EB"/>
    <w:rsid w:val="007B082F"/>
    <w:rsid w:val="007B0D4F"/>
    <w:rsid w:val="007B1787"/>
    <w:rsid w:val="007B1A7D"/>
    <w:rsid w:val="007B1B6A"/>
    <w:rsid w:val="007B22BE"/>
    <w:rsid w:val="007B2530"/>
    <w:rsid w:val="007B2F89"/>
    <w:rsid w:val="007B3084"/>
    <w:rsid w:val="007B3713"/>
    <w:rsid w:val="007B5A3D"/>
    <w:rsid w:val="007B5B95"/>
    <w:rsid w:val="007B6032"/>
    <w:rsid w:val="007B68EA"/>
    <w:rsid w:val="007B7453"/>
    <w:rsid w:val="007C1024"/>
    <w:rsid w:val="007C1557"/>
    <w:rsid w:val="007C1E15"/>
    <w:rsid w:val="007C2D89"/>
    <w:rsid w:val="007C3B62"/>
    <w:rsid w:val="007C4593"/>
    <w:rsid w:val="007C4FE0"/>
    <w:rsid w:val="007C5309"/>
    <w:rsid w:val="007C6069"/>
    <w:rsid w:val="007C73E4"/>
    <w:rsid w:val="007C799F"/>
    <w:rsid w:val="007D06C4"/>
    <w:rsid w:val="007D1352"/>
    <w:rsid w:val="007D2508"/>
    <w:rsid w:val="007D346A"/>
    <w:rsid w:val="007D37EA"/>
    <w:rsid w:val="007D41D3"/>
    <w:rsid w:val="007D6514"/>
    <w:rsid w:val="007D6518"/>
    <w:rsid w:val="007D6F18"/>
    <w:rsid w:val="007D76BD"/>
    <w:rsid w:val="007E0BF1"/>
    <w:rsid w:val="007E3182"/>
    <w:rsid w:val="007E3F1B"/>
    <w:rsid w:val="007E4287"/>
    <w:rsid w:val="007E4C99"/>
    <w:rsid w:val="007E663E"/>
    <w:rsid w:val="007E7BF0"/>
    <w:rsid w:val="007F03E4"/>
    <w:rsid w:val="007F04DE"/>
    <w:rsid w:val="007F0ED8"/>
    <w:rsid w:val="007F0F63"/>
    <w:rsid w:val="007F10B2"/>
    <w:rsid w:val="007F60CA"/>
    <w:rsid w:val="007F7525"/>
    <w:rsid w:val="007F75CE"/>
    <w:rsid w:val="007F7D6C"/>
    <w:rsid w:val="00800018"/>
    <w:rsid w:val="008013A4"/>
    <w:rsid w:val="008027CE"/>
    <w:rsid w:val="00802F42"/>
    <w:rsid w:val="008039B8"/>
    <w:rsid w:val="00804383"/>
    <w:rsid w:val="00804BB7"/>
    <w:rsid w:val="00804D41"/>
    <w:rsid w:val="00805AD4"/>
    <w:rsid w:val="00806A5A"/>
    <w:rsid w:val="0080724E"/>
    <w:rsid w:val="00807993"/>
    <w:rsid w:val="00810257"/>
    <w:rsid w:val="008104F5"/>
    <w:rsid w:val="00810D80"/>
    <w:rsid w:val="00811072"/>
    <w:rsid w:val="00811369"/>
    <w:rsid w:val="0081299D"/>
    <w:rsid w:val="00813431"/>
    <w:rsid w:val="00815269"/>
    <w:rsid w:val="00815419"/>
    <w:rsid w:val="00815512"/>
    <w:rsid w:val="00815927"/>
    <w:rsid w:val="00816059"/>
    <w:rsid w:val="008163C8"/>
    <w:rsid w:val="008164A1"/>
    <w:rsid w:val="00816624"/>
    <w:rsid w:val="008167CB"/>
    <w:rsid w:val="00816AD5"/>
    <w:rsid w:val="00817325"/>
    <w:rsid w:val="00817EC7"/>
    <w:rsid w:val="008209E6"/>
    <w:rsid w:val="0082157C"/>
    <w:rsid w:val="00821D19"/>
    <w:rsid w:val="00822256"/>
    <w:rsid w:val="008229F4"/>
    <w:rsid w:val="00823303"/>
    <w:rsid w:val="008233B2"/>
    <w:rsid w:val="008236DB"/>
    <w:rsid w:val="00823A9F"/>
    <w:rsid w:val="00823C85"/>
    <w:rsid w:val="00823FCC"/>
    <w:rsid w:val="00825138"/>
    <w:rsid w:val="008269DD"/>
    <w:rsid w:val="00827000"/>
    <w:rsid w:val="00830621"/>
    <w:rsid w:val="0083348C"/>
    <w:rsid w:val="008347EC"/>
    <w:rsid w:val="00835382"/>
    <w:rsid w:val="00835DB4"/>
    <w:rsid w:val="008373D3"/>
    <w:rsid w:val="008401FC"/>
    <w:rsid w:val="00840617"/>
    <w:rsid w:val="00840E0F"/>
    <w:rsid w:val="00840F84"/>
    <w:rsid w:val="00841AD1"/>
    <w:rsid w:val="00842A47"/>
    <w:rsid w:val="00842EF7"/>
    <w:rsid w:val="00843C13"/>
    <w:rsid w:val="00843DEF"/>
    <w:rsid w:val="008454F8"/>
    <w:rsid w:val="00846273"/>
    <w:rsid w:val="0084703B"/>
    <w:rsid w:val="00847BF3"/>
    <w:rsid w:val="00851544"/>
    <w:rsid w:val="0085173A"/>
    <w:rsid w:val="0085180A"/>
    <w:rsid w:val="008518AB"/>
    <w:rsid w:val="00852EBF"/>
    <w:rsid w:val="00853FCE"/>
    <w:rsid w:val="008541CB"/>
    <w:rsid w:val="00854A30"/>
    <w:rsid w:val="00857236"/>
    <w:rsid w:val="00857807"/>
    <w:rsid w:val="00857983"/>
    <w:rsid w:val="008603CE"/>
    <w:rsid w:val="0086180C"/>
    <w:rsid w:val="00861D38"/>
    <w:rsid w:val="008620FC"/>
    <w:rsid w:val="008627A5"/>
    <w:rsid w:val="00863798"/>
    <w:rsid w:val="00863E05"/>
    <w:rsid w:val="00865ACA"/>
    <w:rsid w:val="00865D28"/>
    <w:rsid w:val="00865F85"/>
    <w:rsid w:val="00867C10"/>
    <w:rsid w:val="00870439"/>
    <w:rsid w:val="00870B68"/>
    <w:rsid w:val="00870DA1"/>
    <w:rsid w:val="00872958"/>
    <w:rsid w:val="00875A68"/>
    <w:rsid w:val="00875CDF"/>
    <w:rsid w:val="008761D7"/>
    <w:rsid w:val="008779F6"/>
    <w:rsid w:val="00877B6C"/>
    <w:rsid w:val="008802FA"/>
    <w:rsid w:val="00881CF7"/>
    <w:rsid w:val="00882E74"/>
    <w:rsid w:val="0088333F"/>
    <w:rsid w:val="00883747"/>
    <w:rsid w:val="00883F93"/>
    <w:rsid w:val="00884DB3"/>
    <w:rsid w:val="008859A8"/>
    <w:rsid w:val="00885A9D"/>
    <w:rsid w:val="008864F6"/>
    <w:rsid w:val="00887285"/>
    <w:rsid w:val="00887DF7"/>
    <w:rsid w:val="00890363"/>
    <w:rsid w:val="0089049D"/>
    <w:rsid w:val="00890834"/>
    <w:rsid w:val="008909AC"/>
    <w:rsid w:val="008928C9"/>
    <w:rsid w:val="00892F73"/>
    <w:rsid w:val="008930CB"/>
    <w:rsid w:val="008938DC"/>
    <w:rsid w:val="00893FD1"/>
    <w:rsid w:val="00894836"/>
    <w:rsid w:val="00894D52"/>
    <w:rsid w:val="00895172"/>
    <w:rsid w:val="00895680"/>
    <w:rsid w:val="008959AA"/>
    <w:rsid w:val="00896DFF"/>
    <w:rsid w:val="00896E73"/>
    <w:rsid w:val="0089762C"/>
    <w:rsid w:val="008A173B"/>
    <w:rsid w:val="008A1893"/>
    <w:rsid w:val="008A2C48"/>
    <w:rsid w:val="008A4063"/>
    <w:rsid w:val="008A49AB"/>
    <w:rsid w:val="008A57E6"/>
    <w:rsid w:val="008A6F81"/>
    <w:rsid w:val="008A769A"/>
    <w:rsid w:val="008B0C9C"/>
    <w:rsid w:val="008B164A"/>
    <w:rsid w:val="008B166D"/>
    <w:rsid w:val="008B17F4"/>
    <w:rsid w:val="008B3615"/>
    <w:rsid w:val="008B3D6C"/>
    <w:rsid w:val="008B4AC4"/>
    <w:rsid w:val="008B50C8"/>
    <w:rsid w:val="008B5281"/>
    <w:rsid w:val="008B6711"/>
    <w:rsid w:val="008B7E05"/>
    <w:rsid w:val="008C0B3E"/>
    <w:rsid w:val="008C1797"/>
    <w:rsid w:val="008C219C"/>
    <w:rsid w:val="008C3DE8"/>
    <w:rsid w:val="008C475E"/>
    <w:rsid w:val="008C48A7"/>
    <w:rsid w:val="008C4A36"/>
    <w:rsid w:val="008C6013"/>
    <w:rsid w:val="008C619A"/>
    <w:rsid w:val="008C6297"/>
    <w:rsid w:val="008C67D4"/>
    <w:rsid w:val="008C7693"/>
    <w:rsid w:val="008C7FFB"/>
    <w:rsid w:val="008D0037"/>
    <w:rsid w:val="008D0C17"/>
    <w:rsid w:val="008D0CE8"/>
    <w:rsid w:val="008D0DDD"/>
    <w:rsid w:val="008D2770"/>
    <w:rsid w:val="008D2D1D"/>
    <w:rsid w:val="008D3F34"/>
    <w:rsid w:val="008D453D"/>
    <w:rsid w:val="008D53AD"/>
    <w:rsid w:val="008D562B"/>
    <w:rsid w:val="008D5733"/>
    <w:rsid w:val="008D622B"/>
    <w:rsid w:val="008D666C"/>
    <w:rsid w:val="008D6753"/>
    <w:rsid w:val="008D7B54"/>
    <w:rsid w:val="008E0C9D"/>
    <w:rsid w:val="008E1648"/>
    <w:rsid w:val="008E1B3E"/>
    <w:rsid w:val="008E2319"/>
    <w:rsid w:val="008E3235"/>
    <w:rsid w:val="008E4BB6"/>
    <w:rsid w:val="008E4F39"/>
    <w:rsid w:val="008E5518"/>
    <w:rsid w:val="008E5BA3"/>
    <w:rsid w:val="008E6A84"/>
    <w:rsid w:val="008E75A8"/>
    <w:rsid w:val="008E7978"/>
    <w:rsid w:val="008F014D"/>
    <w:rsid w:val="008F08D3"/>
    <w:rsid w:val="008F0CDC"/>
    <w:rsid w:val="008F1680"/>
    <w:rsid w:val="008F17A3"/>
    <w:rsid w:val="008F1ED3"/>
    <w:rsid w:val="008F42E8"/>
    <w:rsid w:val="008F4A57"/>
    <w:rsid w:val="008F4C29"/>
    <w:rsid w:val="008F6237"/>
    <w:rsid w:val="008F639B"/>
    <w:rsid w:val="008F70BD"/>
    <w:rsid w:val="008F788F"/>
    <w:rsid w:val="008F7EA2"/>
    <w:rsid w:val="00900004"/>
    <w:rsid w:val="00902722"/>
    <w:rsid w:val="009027BC"/>
    <w:rsid w:val="009062E6"/>
    <w:rsid w:val="00906FB1"/>
    <w:rsid w:val="009074E8"/>
    <w:rsid w:val="00907924"/>
    <w:rsid w:val="00907C8D"/>
    <w:rsid w:val="00907DBC"/>
    <w:rsid w:val="00910864"/>
    <w:rsid w:val="00911BE5"/>
    <w:rsid w:val="0091238C"/>
    <w:rsid w:val="0091240C"/>
    <w:rsid w:val="00912F5B"/>
    <w:rsid w:val="00913CA9"/>
    <w:rsid w:val="009145AE"/>
    <w:rsid w:val="009146CE"/>
    <w:rsid w:val="00914CA7"/>
    <w:rsid w:val="00915C3E"/>
    <w:rsid w:val="00915E23"/>
    <w:rsid w:val="009161A8"/>
    <w:rsid w:val="0091725E"/>
    <w:rsid w:val="009213C9"/>
    <w:rsid w:val="009223B1"/>
    <w:rsid w:val="009238CA"/>
    <w:rsid w:val="009245AE"/>
    <w:rsid w:val="009245F5"/>
    <w:rsid w:val="009249EC"/>
    <w:rsid w:val="0092634C"/>
    <w:rsid w:val="009273B3"/>
    <w:rsid w:val="009305B5"/>
    <w:rsid w:val="00932866"/>
    <w:rsid w:val="00932C16"/>
    <w:rsid w:val="0093339D"/>
    <w:rsid w:val="0093448A"/>
    <w:rsid w:val="009378DD"/>
    <w:rsid w:val="00937B60"/>
    <w:rsid w:val="00941E26"/>
    <w:rsid w:val="009429D5"/>
    <w:rsid w:val="00942BF1"/>
    <w:rsid w:val="00943164"/>
    <w:rsid w:val="00945180"/>
    <w:rsid w:val="00945428"/>
    <w:rsid w:val="0094607B"/>
    <w:rsid w:val="0094634A"/>
    <w:rsid w:val="00950084"/>
    <w:rsid w:val="00951408"/>
    <w:rsid w:val="00952813"/>
    <w:rsid w:val="0095328C"/>
    <w:rsid w:val="00953604"/>
    <w:rsid w:val="00953FB6"/>
    <w:rsid w:val="0095496B"/>
    <w:rsid w:val="00954E4D"/>
    <w:rsid w:val="00956F5A"/>
    <w:rsid w:val="00960F1E"/>
    <w:rsid w:val="009610DC"/>
    <w:rsid w:val="00961490"/>
    <w:rsid w:val="00961A54"/>
    <w:rsid w:val="00963530"/>
    <w:rsid w:val="0096381A"/>
    <w:rsid w:val="00965E04"/>
    <w:rsid w:val="009674AD"/>
    <w:rsid w:val="00970CDC"/>
    <w:rsid w:val="009720FB"/>
    <w:rsid w:val="00975727"/>
    <w:rsid w:val="00977010"/>
    <w:rsid w:val="0097789F"/>
    <w:rsid w:val="00977D02"/>
    <w:rsid w:val="00977FF9"/>
    <w:rsid w:val="009800C4"/>
    <w:rsid w:val="009809BB"/>
    <w:rsid w:val="00981D5F"/>
    <w:rsid w:val="00983184"/>
    <w:rsid w:val="0098364B"/>
    <w:rsid w:val="00984AAB"/>
    <w:rsid w:val="009855BB"/>
    <w:rsid w:val="00985DD2"/>
    <w:rsid w:val="00986D94"/>
    <w:rsid w:val="00990499"/>
    <w:rsid w:val="009908A3"/>
    <w:rsid w:val="009911AF"/>
    <w:rsid w:val="00991875"/>
    <w:rsid w:val="009919D2"/>
    <w:rsid w:val="00991B43"/>
    <w:rsid w:val="00991F92"/>
    <w:rsid w:val="00992985"/>
    <w:rsid w:val="009937B7"/>
    <w:rsid w:val="00993889"/>
    <w:rsid w:val="0099551B"/>
    <w:rsid w:val="00996367"/>
    <w:rsid w:val="00996BD2"/>
    <w:rsid w:val="00997BF1"/>
    <w:rsid w:val="009A089C"/>
    <w:rsid w:val="009A118E"/>
    <w:rsid w:val="009A1EB5"/>
    <w:rsid w:val="009A205F"/>
    <w:rsid w:val="009A21CD"/>
    <w:rsid w:val="009A278C"/>
    <w:rsid w:val="009A2BC2"/>
    <w:rsid w:val="009A36CE"/>
    <w:rsid w:val="009A39B0"/>
    <w:rsid w:val="009A42C1"/>
    <w:rsid w:val="009A4869"/>
    <w:rsid w:val="009A5429"/>
    <w:rsid w:val="009A6D11"/>
    <w:rsid w:val="009A72AD"/>
    <w:rsid w:val="009A7657"/>
    <w:rsid w:val="009B09E0"/>
    <w:rsid w:val="009B0BC5"/>
    <w:rsid w:val="009B0F9A"/>
    <w:rsid w:val="009B1247"/>
    <w:rsid w:val="009B137B"/>
    <w:rsid w:val="009B1E51"/>
    <w:rsid w:val="009B5CFF"/>
    <w:rsid w:val="009B6029"/>
    <w:rsid w:val="009B6971"/>
    <w:rsid w:val="009C27F1"/>
    <w:rsid w:val="009C28B9"/>
    <w:rsid w:val="009C3152"/>
    <w:rsid w:val="009C3257"/>
    <w:rsid w:val="009C3FFD"/>
    <w:rsid w:val="009C4CFA"/>
    <w:rsid w:val="009C5070"/>
    <w:rsid w:val="009C73CB"/>
    <w:rsid w:val="009D04DB"/>
    <w:rsid w:val="009D112C"/>
    <w:rsid w:val="009D1385"/>
    <w:rsid w:val="009D17AD"/>
    <w:rsid w:val="009D28D7"/>
    <w:rsid w:val="009D3F88"/>
    <w:rsid w:val="009D47FA"/>
    <w:rsid w:val="009D4C5B"/>
    <w:rsid w:val="009D50D2"/>
    <w:rsid w:val="009D6BCA"/>
    <w:rsid w:val="009D7C29"/>
    <w:rsid w:val="009D7E0C"/>
    <w:rsid w:val="009E0F62"/>
    <w:rsid w:val="009E4A58"/>
    <w:rsid w:val="009E539B"/>
    <w:rsid w:val="009E5A2D"/>
    <w:rsid w:val="009E5AB2"/>
    <w:rsid w:val="009E6219"/>
    <w:rsid w:val="009E7479"/>
    <w:rsid w:val="009F03B3"/>
    <w:rsid w:val="009F0F66"/>
    <w:rsid w:val="009F4532"/>
    <w:rsid w:val="009F4AB3"/>
    <w:rsid w:val="009F4BD9"/>
    <w:rsid w:val="009F5A3A"/>
    <w:rsid w:val="009F5B0E"/>
    <w:rsid w:val="009F7A3D"/>
    <w:rsid w:val="00A0096C"/>
    <w:rsid w:val="00A015F9"/>
    <w:rsid w:val="00A01757"/>
    <w:rsid w:val="00A02560"/>
    <w:rsid w:val="00A028C0"/>
    <w:rsid w:val="00A02BAE"/>
    <w:rsid w:val="00A04532"/>
    <w:rsid w:val="00A06A6B"/>
    <w:rsid w:val="00A07E47"/>
    <w:rsid w:val="00A1173A"/>
    <w:rsid w:val="00A119A8"/>
    <w:rsid w:val="00A12360"/>
    <w:rsid w:val="00A129D0"/>
    <w:rsid w:val="00A12C33"/>
    <w:rsid w:val="00A130A0"/>
    <w:rsid w:val="00A138BA"/>
    <w:rsid w:val="00A14C8E"/>
    <w:rsid w:val="00A153D9"/>
    <w:rsid w:val="00A15F09"/>
    <w:rsid w:val="00A15FB1"/>
    <w:rsid w:val="00A169B6"/>
    <w:rsid w:val="00A16F3D"/>
    <w:rsid w:val="00A17019"/>
    <w:rsid w:val="00A201EF"/>
    <w:rsid w:val="00A2249D"/>
    <w:rsid w:val="00A2271D"/>
    <w:rsid w:val="00A22AA0"/>
    <w:rsid w:val="00A237D5"/>
    <w:rsid w:val="00A27B56"/>
    <w:rsid w:val="00A27F6E"/>
    <w:rsid w:val="00A30EFC"/>
    <w:rsid w:val="00A312A2"/>
    <w:rsid w:val="00A31984"/>
    <w:rsid w:val="00A32D73"/>
    <w:rsid w:val="00A334EF"/>
    <w:rsid w:val="00A3367B"/>
    <w:rsid w:val="00A33C67"/>
    <w:rsid w:val="00A3450A"/>
    <w:rsid w:val="00A3597D"/>
    <w:rsid w:val="00A35B3A"/>
    <w:rsid w:val="00A35DDB"/>
    <w:rsid w:val="00A36DD1"/>
    <w:rsid w:val="00A36EF4"/>
    <w:rsid w:val="00A37C77"/>
    <w:rsid w:val="00A4006C"/>
    <w:rsid w:val="00A40091"/>
    <w:rsid w:val="00A4030F"/>
    <w:rsid w:val="00A40AF9"/>
    <w:rsid w:val="00A41C79"/>
    <w:rsid w:val="00A41CB5"/>
    <w:rsid w:val="00A42CDF"/>
    <w:rsid w:val="00A439DA"/>
    <w:rsid w:val="00A443EB"/>
    <w:rsid w:val="00A4452E"/>
    <w:rsid w:val="00A4472C"/>
    <w:rsid w:val="00A44E69"/>
    <w:rsid w:val="00A45D56"/>
    <w:rsid w:val="00A4661E"/>
    <w:rsid w:val="00A47780"/>
    <w:rsid w:val="00A47EBB"/>
    <w:rsid w:val="00A50277"/>
    <w:rsid w:val="00A513DE"/>
    <w:rsid w:val="00A52589"/>
    <w:rsid w:val="00A52A5C"/>
    <w:rsid w:val="00A537C5"/>
    <w:rsid w:val="00A5419B"/>
    <w:rsid w:val="00A541B0"/>
    <w:rsid w:val="00A54295"/>
    <w:rsid w:val="00A545F1"/>
    <w:rsid w:val="00A54C22"/>
    <w:rsid w:val="00A55894"/>
    <w:rsid w:val="00A55BD6"/>
    <w:rsid w:val="00A55D50"/>
    <w:rsid w:val="00A57142"/>
    <w:rsid w:val="00A64309"/>
    <w:rsid w:val="00A648CD"/>
    <w:rsid w:val="00A6537A"/>
    <w:rsid w:val="00A657AC"/>
    <w:rsid w:val="00A662DE"/>
    <w:rsid w:val="00A66F6C"/>
    <w:rsid w:val="00A67866"/>
    <w:rsid w:val="00A70853"/>
    <w:rsid w:val="00A70B07"/>
    <w:rsid w:val="00A723F8"/>
    <w:rsid w:val="00A74829"/>
    <w:rsid w:val="00A74E97"/>
    <w:rsid w:val="00A75320"/>
    <w:rsid w:val="00A760B9"/>
    <w:rsid w:val="00A773E1"/>
    <w:rsid w:val="00A77CCB"/>
    <w:rsid w:val="00A80513"/>
    <w:rsid w:val="00A80C8B"/>
    <w:rsid w:val="00A80F14"/>
    <w:rsid w:val="00A81A73"/>
    <w:rsid w:val="00A81B6B"/>
    <w:rsid w:val="00A835A0"/>
    <w:rsid w:val="00A83D8D"/>
    <w:rsid w:val="00A8446B"/>
    <w:rsid w:val="00A8473F"/>
    <w:rsid w:val="00A862D6"/>
    <w:rsid w:val="00A8715E"/>
    <w:rsid w:val="00A87C70"/>
    <w:rsid w:val="00A924D6"/>
    <w:rsid w:val="00A9295B"/>
    <w:rsid w:val="00A92AA0"/>
    <w:rsid w:val="00A93B09"/>
    <w:rsid w:val="00A942EE"/>
    <w:rsid w:val="00A952D7"/>
    <w:rsid w:val="00A963F7"/>
    <w:rsid w:val="00A96AD8"/>
    <w:rsid w:val="00A96BDB"/>
    <w:rsid w:val="00A9702E"/>
    <w:rsid w:val="00AA052C"/>
    <w:rsid w:val="00AA1E45"/>
    <w:rsid w:val="00AA31CE"/>
    <w:rsid w:val="00AA3C8E"/>
    <w:rsid w:val="00AA4286"/>
    <w:rsid w:val="00AA43C4"/>
    <w:rsid w:val="00AA456B"/>
    <w:rsid w:val="00AA48D5"/>
    <w:rsid w:val="00AA57F5"/>
    <w:rsid w:val="00AA672E"/>
    <w:rsid w:val="00AA6EC9"/>
    <w:rsid w:val="00AA7052"/>
    <w:rsid w:val="00AB0E6B"/>
    <w:rsid w:val="00AB1672"/>
    <w:rsid w:val="00AB1772"/>
    <w:rsid w:val="00AB20BF"/>
    <w:rsid w:val="00AB537E"/>
    <w:rsid w:val="00AB6309"/>
    <w:rsid w:val="00AB6C5F"/>
    <w:rsid w:val="00AB7129"/>
    <w:rsid w:val="00AC27A6"/>
    <w:rsid w:val="00AC30F7"/>
    <w:rsid w:val="00AC3A5A"/>
    <w:rsid w:val="00AC4B5F"/>
    <w:rsid w:val="00AC4D95"/>
    <w:rsid w:val="00AC5DF4"/>
    <w:rsid w:val="00AC696A"/>
    <w:rsid w:val="00AC6D24"/>
    <w:rsid w:val="00AD0AEF"/>
    <w:rsid w:val="00AD11B7"/>
    <w:rsid w:val="00AD1A94"/>
    <w:rsid w:val="00AD1C05"/>
    <w:rsid w:val="00AD30B8"/>
    <w:rsid w:val="00AD39EF"/>
    <w:rsid w:val="00AD4126"/>
    <w:rsid w:val="00AD421C"/>
    <w:rsid w:val="00AD44FA"/>
    <w:rsid w:val="00AD5B95"/>
    <w:rsid w:val="00AE03C4"/>
    <w:rsid w:val="00AE070A"/>
    <w:rsid w:val="00AE101C"/>
    <w:rsid w:val="00AE2A69"/>
    <w:rsid w:val="00AE3508"/>
    <w:rsid w:val="00AE37E5"/>
    <w:rsid w:val="00AE598F"/>
    <w:rsid w:val="00AE5EB4"/>
    <w:rsid w:val="00AE6398"/>
    <w:rsid w:val="00AE66C6"/>
    <w:rsid w:val="00AE701E"/>
    <w:rsid w:val="00AE77C8"/>
    <w:rsid w:val="00AF0358"/>
    <w:rsid w:val="00AF0598"/>
    <w:rsid w:val="00AF0A8B"/>
    <w:rsid w:val="00AF0C18"/>
    <w:rsid w:val="00AF1001"/>
    <w:rsid w:val="00AF1628"/>
    <w:rsid w:val="00AF1FAA"/>
    <w:rsid w:val="00AF3C8A"/>
    <w:rsid w:val="00AF47C5"/>
    <w:rsid w:val="00AF5398"/>
    <w:rsid w:val="00AF645C"/>
    <w:rsid w:val="00AF6D01"/>
    <w:rsid w:val="00AF6D18"/>
    <w:rsid w:val="00AF777B"/>
    <w:rsid w:val="00AF7D8E"/>
    <w:rsid w:val="00B006ED"/>
    <w:rsid w:val="00B01DDE"/>
    <w:rsid w:val="00B049AF"/>
    <w:rsid w:val="00B04FCD"/>
    <w:rsid w:val="00B05D47"/>
    <w:rsid w:val="00B07242"/>
    <w:rsid w:val="00B073E2"/>
    <w:rsid w:val="00B07A90"/>
    <w:rsid w:val="00B102BE"/>
    <w:rsid w:val="00B10534"/>
    <w:rsid w:val="00B113DB"/>
    <w:rsid w:val="00B1199D"/>
    <w:rsid w:val="00B11D8A"/>
    <w:rsid w:val="00B12981"/>
    <w:rsid w:val="00B147DD"/>
    <w:rsid w:val="00B152D0"/>
    <w:rsid w:val="00B156FD"/>
    <w:rsid w:val="00B21F61"/>
    <w:rsid w:val="00B23EBC"/>
    <w:rsid w:val="00B24153"/>
    <w:rsid w:val="00B24DB3"/>
    <w:rsid w:val="00B261F1"/>
    <w:rsid w:val="00B265BC"/>
    <w:rsid w:val="00B26911"/>
    <w:rsid w:val="00B279D0"/>
    <w:rsid w:val="00B30DB1"/>
    <w:rsid w:val="00B31FB1"/>
    <w:rsid w:val="00B3296E"/>
    <w:rsid w:val="00B3305A"/>
    <w:rsid w:val="00B33952"/>
    <w:rsid w:val="00B33C5E"/>
    <w:rsid w:val="00B342F4"/>
    <w:rsid w:val="00B34369"/>
    <w:rsid w:val="00B349C7"/>
    <w:rsid w:val="00B34DC2"/>
    <w:rsid w:val="00B357D3"/>
    <w:rsid w:val="00B378E5"/>
    <w:rsid w:val="00B40623"/>
    <w:rsid w:val="00B41AD0"/>
    <w:rsid w:val="00B4346D"/>
    <w:rsid w:val="00B440F4"/>
    <w:rsid w:val="00B4464F"/>
    <w:rsid w:val="00B447A5"/>
    <w:rsid w:val="00B45BF9"/>
    <w:rsid w:val="00B4654C"/>
    <w:rsid w:val="00B4666C"/>
    <w:rsid w:val="00B468AD"/>
    <w:rsid w:val="00B47293"/>
    <w:rsid w:val="00B474DB"/>
    <w:rsid w:val="00B50CD4"/>
    <w:rsid w:val="00B50E50"/>
    <w:rsid w:val="00B52120"/>
    <w:rsid w:val="00B52571"/>
    <w:rsid w:val="00B53962"/>
    <w:rsid w:val="00B54268"/>
    <w:rsid w:val="00B543CD"/>
    <w:rsid w:val="00B54ABC"/>
    <w:rsid w:val="00B56FBE"/>
    <w:rsid w:val="00B60ACF"/>
    <w:rsid w:val="00B62B58"/>
    <w:rsid w:val="00B639EA"/>
    <w:rsid w:val="00B65149"/>
    <w:rsid w:val="00B65E6F"/>
    <w:rsid w:val="00B66008"/>
    <w:rsid w:val="00B66567"/>
    <w:rsid w:val="00B66F52"/>
    <w:rsid w:val="00B66FE5"/>
    <w:rsid w:val="00B72880"/>
    <w:rsid w:val="00B758BF"/>
    <w:rsid w:val="00B77EC8"/>
    <w:rsid w:val="00B819EF"/>
    <w:rsid w:val="00B827A6"/>
    <w:rsid w:val="00B831CE"/>
    <w:rsid w:val="00B83883"/>
    <w:rsid w:val="00B8428B"/>
    <w:rsid w:val="00B863E3"/>
    <w:rsid w:val="00B86677"/>
    <w:rsid w:val="00B87131"/>
    <w:rsid w:val="00B87552"/>
    <w:rsid w:val="00B90189"/>
    <w:rsid w:val="00B91EDA"/>
    <w:rsid w:val="00B9202F"/>
    <w:rsid w:val="00B939B1"/>
    <w:rsid w:val="00B9470C"/>
    <w:rsid w:val="00B94D32"/>
    <w:rsid w:val="00B95991"/>
    <w:rsid w:val="00B967E0"/>
    <w:rsid w:val="00B96A95"/>
    <w:rsid w:val="00B96D40"/>
    <w:rsid w:val="00B97168"/>
    <w:rsid w:val="00B97386"/>
    <w:rsid w:val="00B975D9"/>
    <w:rsid w:val="00B97653"/>
    <w:rsid w:val="00BA1578"/>
    <w:rsid w:val="00BA263B"/>
    <w:rsid w:val="00BA3EE1"/>
    <w:rsid w:val="00BA41C1"/>
    <w:rsid w:val="00BA42B2"/>
    <w:rsid w:val="00BA4C53"/>
    <w:rsid w:val="00BA58D4"/>
    <w:rsid w:val="00BA5B9E"/>
    <w:rsid w:val="00BA7C9A"/>
    <w:rsid w:val="00BB2289"/>
    <w:rsid w:val="00BB4C5F"/>
    <w:rsid w:val="00BB5231"/>
    <w:rsid w:val="00BB566F"/>
    <w:rsid w:val="00BB5A3A"/>
    <w:rsid w:val="00BB5F8F"/>
    <w:rsid w:val="00BB6269"/>
    <w:rsid w:val="00BB657A"/>
    <w:rsid w:val="00BB6598"/>
    <w:rsid w:val="00BB7955"/>
    <w:rsid w:val="00BC12AE"/>
    <w:rsid w:val="00BC1849"/>
    <w:rsid w:val="00BC186A"/>
    <w:rsid w:val="00BC1A4E"/>
    <w:rsid w:val="00BC1ED9"/>
    <w:rsid w:val="00BC2A7B"/>
    <w:rsid w:val="00BC4815"/>
    <w:rsid w:val="00BC5DC7"/>
    <w:rsid w:val="00BC6055"/>
    <w:rsid w:val="00BC6780"/>
    <w:rsid w:val="00BC6B8B"/>
    <w:rsid w:val="00BC73D8"/>
    <w:rsid w:val="00BC7924"/>
    <w:rsid w:val="00BD107A"/>
    <w:rsid w:val="00BD1993"/>
    <w:rsid w:val="00BD3C38"/>
    <w:rsid w:val="00BD439E"/>
    <w:rsid w:val="00BD484E"/>
    <w:rsid w:val="00BD52D7"/>
    <w:rsid w:val="00BD5AD2"/>
    <w:rsid w:val="00BD5EAA"/>
    <w:rsid w:val="00BD7632"/>
    <w:rsid w:val="00BE09C6"/>
    <w:rsid w:val="00BE22F3"/>
    <w:rsid w:val="00BE2EEE"/>
    <w:rsid w:val="00BE3618"/>
    <w:rsid w:val="00BE3F9E"/>
    <w:rsid w:val="00BE49FF"/>
    <w:rsid w:val="00BE5B52"/>
    <w:rsid w:val="00BE6A39"/>
    <w:rsid w:val="00BE7B8D"/>
    <w:rsid w:val="00BF0993"/>
    <w:rsid w:val="00BF0A78"/>
    <w:rsid w:val="00BF0A9B"/>
    <w:rsid w:val="00BF10A9"/>
    <w:rsid w:val="00BF1703"/>
    <w:rsid w:val="00BF1808"/>
    <w:rsid w:val="00BF1A84"/>
    <w:rsid w:val="00BF21ED"/>
    <w:rsid w:val="00BF231C"/>
    <w:rsid w:val="00BF2ADB"/>
    <w:rsid w:val="00BF49B0"/>
    <w:rsid w:val="00BF51E5"/>
    <w:rsid w:val="00BF57BB"/>
    <w:rsid w:val="00BF6BAD"/>
    <w:rsid w:val="00BF74A6"/>
    <w:rsid w:val="00BF7FD5"/>
    <w:rsid w:val="00C013AD"/>
    <w:rsid w:val="00C0289A"/>
    <w:rsid w:val="00C04904"/>
    <w:rsid w:val="00C0528F"/>
    <w:rsid w:val="00C056B3"/>
    <w:rsid w:val="00C0752D"/>
    <w:rsid w:val="00C103E5"/>
    <w:rsid w:val="00C12594"/>
    <w:rsid w:val="00C13319"/>
    <w:rsid w:val="00C13EE9"/>
    <w:rsid w:val="00C15CAB"/>
    <w:rsid w:val="00C1625E"/>
    <w:rsid w:val="00C20883"/>
    <w:rsid w:val="00C21540"/>
    <w:rsid w:val="00C21906"/>
    <w:rsid w:val="00C21BFA"/>
    <w:rsid w:val="00C2255F"/>
    <w:rsid w:val="00C2390F"/>
    <w:rsid w:val="00C23FAF"/>
    <w:rsid w:val="00C24C8D"/>
    <w:rsid w:val="00C25FE2"/>
    <w:rsid w:val="00C26AFC"/>
    <w:rsid w:val="00C26B53"/>
    <w:rsid w:val="00C279B2"/>
    <w:rsid w:val="00C317FB"/>
    <w:rsid w:val="00C32981"/>
    <w:rsid w:val="00C32EAF"/>
    <w:rsid w:val="00C33E50"/>
    <w:rsid w:val="00C34C20"/>
    <w:rsid w:val="00C35A3E"/>
    <w:rsid w:val="00C40D7A"/>
    <w:rsid w:val="00C41D9F"/>
    <w:rsid w:val="00C42130"/>
    <w:rsid w:val="00C423A4"/>
    <w:rsid w:val="00C423E3"/>
    <w:rsid w:val="00C431B1"/>
    <w:rsid w:val="00C44BF5"/>
    <w:rsid w:val="00C44F6C"/>
    <w:rsid w:val="00C454EA"/>
    <w:rsid w:val="00C45A0D"/>
    <w:rsid w:val="00C463E0"/>
    <w:rsid w:val="00C46579"/>
    <w:rsid w:val="00C46F64"/>
    <w:rsid w:val="00C4779A"/>
    <w:rsid w:val="00C51615"/>
    <w:rsid w:val="00C521D6"/>
    <w:rsid w:val="00C526BA"/>
    <w:rsid w:val="00C54EFC"/>
    <w:rsid w:val="00C55232"/>
    <w:rsid w:val="00C553A4"/>
    <w:rsid w:val="00C55A06"/>
    <w:rsid w:val="00C55D03"/>
    <w:rsid w:val="00C565FD"/>
    <w:rsid w:val="00C60074"/>
    <w:rsid w:val="00C601BC"/>
    <w:rsid w:val="00C6021F"/>
    <w:rsid w:val="00C616E5"/>
    <w:rsid w:val="00C6329F"/>
    <w:rsid w:val="00C63340"/>
    <w:rsid w:val="00C63D59"/>
    <w:rsid w:val="00C643F9"/>
    <w:rsid w:val="00C64502"/>
    <w:rsid w:val="00C64E95"/>
    <w:rsid w:val="00C657CB"/>
    <w:rsid w:val="00C7076B"/>
    <w:rsid w:val="00C71372"/>
    <w:rsid w:val="00C71543"/>
    <w:rsid w:val="00C71EC6"/>
    <w:rsid w:val="00C72410"/>
    <w:rsid w:val="00C7287F"/>
    <w:rsid w:val="00C74684"/>
    <w:rsid w:val="00C80CB8"/>
    <w:rsid w:val="00C819F8"/>
    <w:rsid w:val="00C8248C"/>
    <w:rsid w:val="00C829EB"/>
    <w:rsid w:val="00C83F81"/>
    <w:rsid w:val="00C84151"/>
    <w:rsid w:val="00C84E33"/>
    <w:rsid w:val="00C86587"/>
    <w:rsid w:val="00C86D6F"/>
    <w:rsid w:val="00C905FC"/>
    <w:rsid w:val="00C91151"/>
    <w:rsid w:val="00C92D03"/>
    <w:rsid w:val="00C92D61"/>
    <w:rsid w:val="00C9319C"/>
    <w:rsid w:val="00C9435D"/>
    <w:rsid w:val="00C94DF2"/>
    <w:rsid w:val="00C951DC"/>
    <w:rsid w:val="00C96619"/>
    <w:rsid w:val="00C96741"/>
    <w:rsid w:val="00C96936"/>
    <w:rsid w:val="00C97ACA"/>
    <w:rsid w:val="00CA0BB3"/>
    <w:rsid w:val="00CA2D1B"/>
    <w:rsid w:val="00CA375D"/>
    <w:rsid w:val="00CA3B42"/>
    <w:rsid w:val="00CA585D"/>
    <w:rsid w:val="00CA662A"/>
    <w:rsid w:val="00CA6E5F"/>
    <w:rsid w:val="00CA7862"/>
    <w:rsid w:val="00CA7AFD"/>
    <w:rsid w:val="00CA7C3C"/>
    <w:rsid w:val="00CA7F3B"/>
    <w:rsid w:val="00CB0189"/>
    <w:rsid w:val="00CB0BA2"/>
    <w:rsid w:val="00CB0D7D"/>
    <w:rsid w:val="00CB1A42"/>
    <w:rsid w:val="00CB1B0C"/>
    <w:rsid w:val="00CB26C7"/>
    <w:rsid w:val="00CB2C0B"/>
    <w:rsid w:val="00CB3307"/>
    <w:rsid w:val="00CB389B"/>
    <w:rsid w:val="00CB41DF"/>
    <w:rsid w:val="00CB517D"/>
    <w:rsid w:val="00CB7146"/>
    <w:rsid w:val="00CB740B"/>
    <w:rsid w:val="00CC038D"/>
    <w:rsid w:val="00CC07D4"/>
    <w:rsid w:val="00CC08DB"/>
    <w:rsid w:val="00CC3042"/>
    <w:rsid w:val="00CC39FF"/>
    <w:rsid w:val="00CC3C2F"/>
    <w:rsid w:val="00CC4AC8"/>
    <w:rsid w:val="00CC5233"/>
    <w:rsid w:val="00CC5DE6"/>
    <w:rsid w:val="00CC6396"/>
    <w:rsid w:val="00CC67BA"/>
    <w:rsid w:val="00CC6E4E"/>
    <w:rsid w:val="00CC6FE8"/>
    <w:rsid w:val="00CC7202"/>
    <w:rsid w:val="00CC76DE"/>
    <w:rsid w:val="00CC7F0A"/>
    <w:rsid w:val="00CD21CC"/>
    <w:rsid w:val="00CD2808"/>
    <w:rsid w:val="00CD28BF"/>
    <w:rsid w:val="00CD2DEC"/>
    <w:rsid w:val="00CD4092"/>
    <w:rsid w:val="00CD4330"/>
    <w:rsid w:val="00CD4A20"/>
    <w:rsid w:val="00CD50A1"/>
    <w:rsid w:val="00CD519E"/>
    <w:rsid w:val="00CD5D52"/>
    <w:rsid w:val="00CD640D"/>
    <w:rsid w:val="00CD6B66"/>
    <w:rsid w:val="00CE0C4F"/>
    <w:rsid w:val="00CE1D48"/>
    <w:rsid w:val="00CE21A0"/>
    <w:rsid w:val="00CE30EA"/>
    <w:rsid w:val="00CE43E6"/>
    <w:rsid w:val="00CE7E82"/>
    <w:rsid w:val="00CF048A"/>
    <w:rsid w:val="00CF155A"/>
    <w:rsid w:val="00CF2947"/>
    <w:rsid w:val="00CF2F9C"/>
    <w:rsid w:val="00CF5D6F"/>
    <w:rsid w:val="00CF686F"/>
    <w:rsid w:val="00CF6E60"/>
    <w:rsid w:val="00CF7BCA"/>
    <w:rsid w:val="00D008FD"/>
    <w:rsid w:val="00D00E5E"/>
    <w:rsid w:val="00D015A4"/>
    <w:rsid w:val="00D0321C"/>
    <w:rsid w:val="00D035EC"/>
    <w:rsid w:val="00D03A1D"/>
    <w:rsid w:val="00D06AB1"/>
    <w:rsid w:val="00D06F2D"/>
    <w:rsid w:val="00D06FC1"/>
    <w:rsid w:val="00D072ED"/>
    <w:rsid w:val="00D0735D"/>
    <w:rsid w:val="00D07A16"/>
    <w:rsid w:val="00D1067E"/>
    <w:rsid w:val="00D10A45"/>
    <w:rsid w:val="00D10C36"/>
    <w:rsid w:val="00D10F50"/>
    <w:rsid w:val="00D11272"/>
    <w:rsid w:val="00D11E65"/>
    <w:rsid w:val="00D126F5"/>
    <w:rsid w:val="00D1489E"/>
    <w:rsid w:val="00D14B02"/>
    <w:rsid w:val="00D16C2E"/>
    <w:rsid w:val="00D20013"/>
    <w:rsid w:val="00D203A6"/>
    <w:rsid w:val="00D20737"/>
    <w:rsid w:val="00D20FBB"/>
    <w:rsid w:val="00D21E81"/>
    <w:rsid w:val="00D223DE"/>
    <w:rsid w:val="00D25B72"/>
    <w:rsid w:val="00D25E37"/>
    <w:rsid w:val="00D2661A"/>
    <w:rsid w:val="00D271AA"/>
    <w:rsid w:val="00D27582"/>
    <w:rsid w:val="00D27EC4"/>
    <w:rsid w:val="00D318E6"/>
    <w:rsid w:val="00D31CBB"/>
    <w:rsid w:val="00D32719"/>
    <w:rsid w:val="00D33333"/>
    <w:rsid w:val="00D34986"/>
    <w:rsid w:val="00D34AF1"/>
    <w:rsid w:val="00D352A2"/>
    <w:rsid w:val="00D356C0"/>
    <w:rsid w:val="00D35F9B"/>
    <w:rsid w:val="00D37866"/>
    <w:rsid w:val="00D4002F"/>
    <w:rsid w:val="00D40A61"/>
    <w:rsid w:val="00D4162B"/>
    <w:rsid w:val="00D41AAC"/>
    <w:rsid w:val="00D4300B"/>
    <w:rsid w:val="00D43D85"/>
    <w:rsid w:val="00D4514F"/>
    <w:rsid w:val="00D451E2"/>
    <w:rsid w:val="00D45E89"/>
    <w:rsid w:val="00D45E8D"/>
    <w:rsid w:val="00D45EBF"/>
    <w:rsid w:val="00D466AE"/>
    <w:rsid w:val="00D46C15"/>
    <w:rsid w:val="00D4734F"/>
    <w:rsid w:val="00D47407"/>
    <w:rsid w:val="00D50558"/>
    <w:rsid w:val="00D50695"/>
    <w:rsid w:val="00D51254"/>
    <w:rsid w:val="00D51BF3"/>
    <w:rsid w:val="00D529E2"/>
    <w:rsid w:val="00D52EAB"/>
    <w:rsid w:val="00D5456C"/>
    <w:rsid w:val="00D54B49"/>
    <w:rsid w:val="00D57308"/>
    <w:rsid w:val="00D57B9E"/>
    <w:rsid w:val="00D604DC"/>
    <w:rsid w:val="00D66846"/>
    <w:rsid w:val="00D66B36"/>
    <w:rsid w:val="00D675FB"/>
    <w:rsid w:val="00D70BA5"/>
    <w:rsid w:val="00D71F25"/>
    <w:rsid w:val="00D71FD4"/>
    <w:rsid w:val="00D72A9C"/>
    <w:rsid w:val="00D72BC1"/>
    <w:rsid w:val="00D74592"/>
    <w:rsid w:val="00D7535E"/>
    <w:rsid w:val="00D75C37"/>
    <w:rsid w:val="00D762D9"/>
    <w:rsid w:val="00D77031"/>
    <w:rsid w:val="00D7720E"/>
    <w:rsid w:val="00D77F9D"/>
    <w:rsid w:val="00D80AEC"/>
    <w:rsid w:val="00D83BC9"/>
    <w:rsid w:val="00D83E3C"/>
    <w:rsid w:val="00D84941"/>
    <w:rsid w:val="00D84FA1"/>
    <w:rsid w:val="00D851F0"/>
    <w:rsid w:val="00D8561F"/>
    <w:rsid w:val="00D86CCD"/>
    <w:rsid w:val="00D86DB7"/>
    <w:rsid w:val="00D87007"/>
    <w:rsid w:val="00D87BF5"/>
    <w:rsid w:val="00D90043"/>
    <w:rsid w:val="00D90721"/>
    <w:rsid w:val="00D90EA1"/>
    <w:rsid w:val="00D926D0"/>
    <w:rsid w:val="00D93030"/>
    <w:rsid w:val="00D950E1"/>
    <w:rsid w:val="00D952A6"/>
    <w:rsid w:val="00D958D8"/>
    <w:rsid w:val="00D95B28"/>
    <w:rsid w:val="00D965B1"/>
    <w:rsid w:val="00D97F99"/>
    <w:rsid w:val="00DA01CA"/>
    <w:rsid w:val="00DA19D4"/>
    <w:rsid w:val="00DA1E08"/>
    <w:rsid w:val="00DA24F8"/>
    <w:rsid w:val="00DA28E8"/>
    <w:rsid w:val="00DA2EEA"/>
    <w:rsid w:val="00DA38D3"/>
    <w:rsid w:val="00DA3932"/>
    <w:rsid w:val="00DA3AFC"/>
    <w:rsid w:val="00DA64F8"/>
    <w:rsid w:val="00DA6C15"/>
    <w:rsid w:val="00DA756F"/>
    <w:rsid w:val="00DB0258"/>
    <w:rsid w:val="00DB0E7C"/>
    <w:rsid w:val="00DB361C"/>
    <w:rsid w:val="00DB38EE"/>
    <w:rsid w:val="00DB498B"/>
    <w:rsid w:val="00DB66CA"/>
    <w:rsid w:val="00DB6714"/>
    <w:rsid w:val="00DB6BCA"/>
    <w:rsid w:val="00DB6F54"/>
    <w:rsid w:val="00DB73F7"/>
    <w:rsid w:val="00DC0321"/>
    <w:rsid w:val="00DC1155"/>
    <w:rsid w:val="00DC3067"/>
    <w:rsid w:val="00DC370B"/>
    <w:rsid w:val="00DC5B90"/>
    <w:rsid w:val="00DC60CB"/>
    <w:rsid w:val="00DC6241"/>
    <w:rsid w:val="00DC6328"/>
    <w:rsid w:val="00DD00FF"/>
    <w:rsid w:val="00DD0619"/>
    <w:rsid w:val="00DD07FB"/>
    <w:rsid w:val="00DD1018"/>
    <w:rsid w:val="00DD1A1C"/>
    <w:rsid w:val="00DD2402"/>
    <w:rsid w:val="00DD25C6"/>
    <w:rsid w:val="00DD3743"/>
    <w:rsid w:val="00DD4FE5"/>
    <w:rsid w:val="00DD54B0"/>
    <w:rsid w:val="00DD57EE"/>
    <w:rsid w:val="00DD65B8"/>
    <w:rsid w:val="00DD6BCC"/>
    <w:rsid w:val="00DE0A4B"/>
    <w:rsid w:val="00DE0A69"/>
    <w:rsid w:val="00DE2410"/>
    <w:rsid w:val="00DE2939"/>
    <w:rsid w:val="00DE2C38"/>
    <w:rsid w:val="00DE45DC"/>
    <w:rsid w:val="00DE541A"/>
    <w:rsid w:val="00DE5EE8"/>
    <w:rsid w:val="00DE6E81"/>
    <w:rsid w:val="00DE703F"/>
    <w:rsid w:val="00DE7595"/>
    <w:rsid w:val="00DF0404"/>
    <w:rsid w:val="00DF06C9"/>
    <w:rsid w:val="00DF0930"/>
    <w:rsid w:val="00DF1961"/>
    <w:rsid w:val="00DF3185"/>
    <w:rsid w:val="00DF44DE"/>
    <w:rsid w:val="00DF4FCE"/>
    <w:rsid w:val="00DF6382"/>
    <w:rsid w:val="00E00692"/>
    <w:rsid w:val="00E00AEE"/>
    <w:rsid w:val="00E00F2F"/>
    <w:rsid w:val="00E01138"/>
    <w:rsid w:val="00E02DFB"/>
    <w:rsid w:val="00E02FD6"/>
    <w:rsid w:val="00E030F9"/>
    <w:rsid w:val="00E0311A"/>
    <w:rsid w:val="00E03138"/>
    <w:rsid w:val="00E03A10"/>
    <w:rsid w:val="00E0610F"/>
    <w:rsid w:val="00E06404"/>
    <w:rsid w:val="00E0667D"/>
    <w:rsid w:val="00E07F35"/>
    <w:rsid w:val="00E11A85"/>
    <w:rsid w:val="00E12495"/>
    <w:rsid w:val="00E15CCD"/>
    <w:rsid w:val="00E1754C"/>
    <w:rsid w:val="00E202EF"/>
    <w:rsid w:val="00E210B5"/>
    <w:rsid w:val="00E2188C"/>
    <w:rsid w:val="00E2552F"/>
    <w:rsid w:val="00E3081D"/>
    <w:rsid w:val="00E30E9D"/>
    <w:rsid w:val="00E3137A"/>
    <w:rsid w:val="00E31CC4"/>
    <w:rsid w:val="00E32CCF"/>
    <w:rsid w:val="00E34A98"/>
    <w:rsid w:val="00E355B7"/>
    <w:rsid w:val="00E35D1E"/>
    <w:rsid w:val="00E35F77"/>
    <w:rsid w:val="00E364F9"/>
    <w:rsid w:val="00E365FA"/>
    <w:rsid w:val="00E36789"/>
    <w:rsid w:val="00E36A3C"/>
    <w:rsid w:val="00E41D63"/>
    <w:rsid w:val="00E42581"/>
    <w:rsid w:val="00E44A83"/>
    <w:rsid w:val="00E44D2B"/>
    <w:rsid w:val="00E47C71"/>
    <w:rsid w:val="00E502C1"/>
    <w:rsid w:val="00E502DD"/>
    <w:rsid w:val="00E50D3A"/>
    <w:rsid w:val="00E51387"/>
    <w:rsid w:val="00E51E68"/>
    <w:rsid w:val="00E52E39"/>
    <w:rsid w:val="00E52EFD"/>
    <w:rsid w:val="00E5408A"/>
    <w:rsid w:val="00E543AE"/>
    <w:rsid w:val="00E557F1"/>
    <w:rsid w:val="00E56800"/>
    <w:rsid w:val="00E57E7B"/>
    <w:rsid w:val="00E6076F"/>
    <w:rsid w:val="00E60C63"/>
    <w:rsid w:val="00E61097"/>
    <w:rsid w:val="00E629BF"/>
    <w:rsid w:val="00E62DEB"/>
    <w:rsid w:val="00E62FF9"/>
    <w:rsid w:val="00E635D6"/>
    <w:rsid w:val="00E6391D"/>
    <w:rsid w:val="00E639BC"/>
    <w:rsid w:val="00E64F40"/>
    <w:rsid w:val="00E650C7"/>
    <w:rsid w:val="00E662A6"/>
    <w:rsid w:val="00E664CC"/>
    <w:rsid w:val="00E70388"/>
    <w:rsid w:val="00E70F92"/>
    <w:rsid w:val="00E71374"/>
    <w:rsid w:val="00E71BE3"/>
    <w:rsid w:val="00E71E51"/>
    <w:rsid w:val="00E74313"/>
    <w:rsid w:val="00E74C54"/>
    <w:rsid w:val="00E74E3A"/>
    <w:rsid w:val="00E77440"/>
    <w:rsid w:val="00E77A03"/>
    <w:rsid w:val="00E822E8"/>
    <w:rsid w:val="00E82554"/>
    <w:rsid w:val="00E82606"/>
    <w:rsid w:val="00E831C1"/>
    <w:rsid w:val="00E846C8"/>
    <w:rsid w:val="00E84957"/>
    <w:rsid w:val="00E84A55"/>
    <w:rsid w:val="00E85BFF"/>
    <w:rsid w:val="00E90391"/>
    <w:rsid w:val="00E906C2"/>
    <w:rsid w:val="00E9091A"/>
    <w:rsid w:val="00E90F13"/>
    <w:rsid w:val="00E92C4C"/>
    <w:rsid w:val="00E9311F"/>
    <w:rsid w:val="00E934D1"/>
    <w:rsid w:val="00E94AF0"/>
    <w:rsid w:val="00E95D13"/>
    <w:rsid w:val="00E95DD3"/>
    <w:rsid w:val="00E95ECA"/>
    <w:rsid w:val="00E969D5"/>
    <w:rsid w:val="00E96CE0"/>
    <w:rsid w:val="00E97124"/>
    <w:rsid w:val="00EA07D1"/>
    <w:rsid w:val="00EA1287"/>
    <w:rsid w:val="00EA14AE"/>
    <w:rsid w:val="00EA1FA0"/>
    <w:rsid w:val="00EA3DDB"/>
    <w:rsid w:val="00EA4324"/>
    <w:rsid w:val="00EA548E"/>
    <w:rsid w:val="00EA58D1"/>
    <w:rsid w:val="00EA5958"/>
    <w:rsid w:val="00EA61BC"/>
    <w:rsid w:val="00EA681A"/>
    <w:rsid w:val="00EA735B"/>
    <w:rsid w:val="00EB1E69"/>
    <w:rsid w:val="00EB2086"/>
    <w:rsid w:val="00EB2403"/>
    <w:rsid w:val="00EB28BE"/>
    <w:rsid w:val="00EB31ED"/>
    <w:rsid w:val="00EB4789"/>
    <w:rsid w:val="00EB5EDF"/>
    <w:rsid w:val="00EB60FE"/>
    <w:rsid w:val="00EB74DB"/>
    <w:rsid w:val="00EC14E1"/>
    <w:rsid w:val="00EC1E20"/>
    <w:rsid w:val="00EC450A"/>
    <w:rsid w:val="00EC51A8"/>
    <w:rsid w:val="00EC5359"/>
    <w:rsid w:val="00EC562A"/>
    <w:rsid w:val="00ED067A"/>
    <w:rsid w:val="00ED0726"/>
    <w:rsid w:val="00ED2B50"/>
    <w:rsid w:val="00ED3026"/>
    <w:rsid w:val="00ED3945"/>
    <w:rsid w:val="00ED39D2"/>
    <w:rsid w:val="00ED5706"/>
    <w:rsid w:val="00ED66F7"/>
    <w:rsid w:val="00EE0350"/>
    <w:rsid w:val="00EE0719"/>
    <w:rsid w:val="00EE0BE7"/>
    <w:rsid w:val="00EE0E80"/>
    <w:rsid w:val="00EE4697"/>
    <w:rsid w:val="00EE483E"/>
    <w:rsid w:val="00EE5FE1"/>
    <w:rsid w:val="00EE613F"/>
    <w:rsid w:val="00EE632E"/>
    <w:rsid w:val="00EE7295"/>
    <w:rsid w:val="00EE7869"/>
    <w:rsid w:val="00EF054A"/>
    <w:rsid w:val="00EF054B"/>
    <w:rsid w:val="00EF0E85"/>
    <w:rsid w:val="00EF0F96"/>
    <w:rsid w:val="00EF305F"/>
    <w:rsid w:val="00EF3235"/>
    <w:rsid w:val="00EF3528"/>
    <w:rsid w:val="00EF444D"/>
    <w:rsid w:val="00EF4D0F"/>
    <w:rsid w:val="00EF7E72"/>
    <w:rsid w:val="00F00A57"/>
    <w:rsid w:val="00F01588"/>
    <w:rsid w:val="00F047FA"/>
    <w:rsid w:val="00F05F7B"/>
    <w:rsid w:val="00F06D37"/>
    <w:rsid w:val="00F07B9D"/>
    <w:rsid w:val="00F10B56"/>
    <w:rsid w:val="00F11586"/>
    <w:rsid w:val="00F1183B"/>
    <w:rsid w:val="00F11C9F"/>
    <w:rsid w:val="00F12263"/>
    <w:rsid w:val="00F12D2C"/>
    <w:rsid w:val="00F1409D"/>
    <w:rsid w:val="00F14214"/>
    <w:rsid w:val="00F157A9"/>
    <w:rsid w:val="00F16E30"/>
    <w:rsid w:val="00F16F00"/>
    <w:rsid w:val="00F24BA5"/>
    <w:rsid w:val="00F25BB6"/>
    <w:rsid w:val="00F25CF9"/>
    <w:rsid w:val="00F264D8"/>
    <w:rsid w:val="00F26B7E"/>
    <w:rsid w:val="00F2754F"/>
    <w:rsid w:val="00F27A3B"/>
    <w:rsid w:val="00F32780"/>
    <w:rsid w:val="00F33817"/>
    <w:rsid w:val="00F338DB"/>
    <w:rsid w:val="00F35DDE"/>
    <w:rsid w:val="00F40307"/>
    <w:rsid w:val="00F41ACE"/>
    <w:rsid w:val="00F420D5"/>
    <w:rsid w:val="00F42ECD"/>
    <w:rsid w:val="00F4365A"/>
    <w:rsid w:val="00F451EA"/>
    <w:rsid w:val="00F45447"/>
    <w:rsid w:val="00F456C6"/>
    <w:rsid w:val="00F4577B"/>
    <w:rsid w:val="00F46496"/>
    <w:rsid w:val="00F474D0"/>
    <w:rsid w:val="00F50179"/>
    <w:rsid w:val="00F515EE"/>
    <w:rsid w:val="00F52C57"/>
    <w:rsid w:val="00F54EB0"/>
    <w:rsid w:val="00F56511"/>
    <w:rsid w:val="00F571E0"/>
    <w:rsid w:val="00F57CD2"/>
    <w:rsid w:val="00F60A30"/>
    <w:rsid w:val="00F6194E"/>
    <w:rsid w:val="00F623AC"/>
    <w:rsid w:val="00F62994"/>
    <w:rsid w:val="00F62BCB"/>
    <w:rsid w:val="00F640AB"/>
    <w:rsid w:val="00F6412A"/>
    <w:rsid w:val="00F65893"/>
    <w:rsid w:val="00F66A4A"/>
    <w:rsid w:val="00F67F0E"/>
    <w:rsid w:val="00F701E3"/>
    <w:rsid w:val="00F71796"/>
    <w:rsid w:val="00F71E22"/>
    <w:rsid w:val="00F72142"/>
    <w:rsid w:val="00F72AE7"/>
    <w:rsid w:val="00F756E6"/>
    <w:rsid w:val="00F76B51"/>
    <w:rsid w:val="00F77159"/>
    <w:rsid w:val="00F832F0"/>
    <w:rsid w:val="00F833BA"/>
    <w:rsid w:val="00F84FD0"/>
    <w:rsid w:val="00F85134"/>
    <w:rsid w:val="00F859A8"/>
    <w:rsid w:val="00F85B6B"/>
    <w:rsid w:val="00F86D87"/>
    <w:rsid w:val="00F8757C"/>
    <w:rsid w:val="00F87681"/>
    <w:rsid w:val="00F90511"/>
    <w:rsid w:val="00F9108B"/>
    <w:rsid w:val="00F91349"/>
    <w:rsid w:val="00F92152"/>
    <w:rsid w:val="00F93A8A"/>
    <w:rsid w:val="00F949B9"/>
    <w:rsid w:val="00F95248"/>
    <w:rsid w:val="00F956A9"/>
    <w:rsid w:val="00F963ED"/>
    <w:rsid w:val="00F966CF"/>
    <w:rsid w:val="00F96CAE"/>
    <w:rsid w:val="00F975CB"/>
    <w:rsid w:val="00F976DD"/>
    <w:rsid w:val="00F97C99"/>
    <w:rsid w:val="00FA3BC0"/>
    <w:rsid w:val="00FA3CE2"/>
    <w:rsid w:val="00FA41C8"/>
    <w:rsid w:val="00FA53E7"/>
    <w:rsid w:val="00FA62B3"/>
    <w:rsid w:val="00FA662D"/>
    <w:rsid w:val="00FA68D8"/>
    <w:rsid w:val="00FA73B1"/>
    <w:rsid w:val="00FB0CB9"/>
    <w:rsid w:val="00FB156A"/>
    <w:rsid w:val="00FB21D2"/>
    <w:rsid w:val="00FB231D"/>
    <w:rsid w:val="00FB45F1"/>
    <w:rsid w:val="00FB4A72"/>
    <w:rsid w:val="00FB54CF"/>
    <w:rsid w:val="00FB54E8"/>
    <w:rsid w:val="00FB7054"/>
    <w:rsid w:val="00FC0848"/>
    <w:rsid w:val="00FC17B7"/>
    <w:rsid w:val="00FC29A7"/>
    <w:rsid w:val="00FC2CB7"/>
    <w:rsid w:val="00FC35ED"/>
    <w:rsid w:val="00FC367F"/>
    <w:rsid w:val="00FC3989"/>
    <w:rsid w:val="00FC39CB"/>
    <w:rsid w:val="00FC4090"/>
    <w:rsid w:val="00FC55B4"/>
    <w:rsid w:val="00FC71E6"/>
    <w:rsid w:val="00FC7E8C"/>
    <w:rsid w:val="00FD00E6"/>
    <w:rsid w:val="00FD09A1"/>
    <w:rsid w:val="00FD24B5"/>
    <w:rsid w:val="00FD2919"/>
    <w:rsid w:val="00FD29A5"/>
    <w:rsid w:val="00FD2A7C"/>
    <w:rsid w:val="00FD4B4E"/>
    <w:rsid w:val="00FD59EB"/>
    <w:rsid w:val="00FD5C6D"/>
    <w:rsid w:val="00FD6351"/>
    <w:rsid w:val="00FD67BE"/>
    <w:rsid w:val="00FD7271"/>
    <w:rsid w:val="00FD7299"/>
    <w:rsid w:val="00FE1FBE"/>
    <w:rsid w:val="00FE3901"/>
    <w:rsid w:val="00FE39B5"/>
    <w:rsid w:val="00FE39D3"/>
    <w:rsid w:val="00FE3A55"/>
    <w:rsid w:val="00FE4547"/>
    <w:rsid w:val="00FE4BCE"/>
    <w:rsid w:val="00FE54AE"/>
    <w:rsid w:val="00FE576A"/>
    <w:rsid w:val="00FE57DB"/>
    <w:rsid w:val="00FE7E79"/>
    <w:rsid w:val="00FF166A"/>
    <w:rsid w:val="00FF21FD"/>
    <w:rsid w:val="00FF3E7D"/>
    <w:rsid w:val="00FF5B99"/>
    <w:rsid w:val="00FF5DC4"/>
    <w:rsid w:val="00FF6574"/>
    <w:rsid w:val="00FF730C"/>
    <w:rsid w:val="00FF73F4"/>
    <w:rsid w:val="00FF7CE4"/>
    <w:rsid w:val="00FF7E39"/>
    <w:rsid w:val="039A423D"/>
    <w:rsid w:val="10500BDB"/>
    <w:rsid w:val="12FD2133"/>
    <w:rsid w:val="1D2573BE"/>
    <w:rsid w:val="21DE514B"/>
    <w:rsid w:val="2C080783"/>
    <w:rsid w:val="3E3257AA"/>
    <w:rsid w:val="4CA566E2"/>
    <w:rsid w:val="514D30BE"/>
    <w:rsid w:val="531D5224"/>
    <w:rsid w:val="5463310B"/>
    <w:rsid w:val="559612BE"/>
    <w:rsid w:val="5B4478BB"/>
    <w:rsid w:val="670A4C6B"/>
    <w:rsid w:val="68F16ADF"/>
    <w:rsid w:val="705B6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Date"/>
    <w:basedOn w:val="1"/>
    <w:next w:val="1"/>
    <w:link w:val="231"/>
    <w:semiHidden/>
    <w:unhideWhenUsed/>
    <w:qFormat/>
    <w:uiPriority w:val="99"/>
    <w:pPr>
      <w:ind w:left="100" w:leftChars="2500"/>
    </w:p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ind w:left="156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日期 字符"/>
    <w:basedOn w:val="29"/>
    <w:link w:val="16"/>
    <w:semiHidden/>
    <w:qFormat/>
    <w:uiPriority w:val="99"/>
    <w:rPr>
      <w:kern w:val="2"/>
      <w:sz w:val="21"/>
      <w:szCs w:val="21"/>
    </w:rPr>
  </w:style>
  <w:style w:type="table" w:customStyle="1" w:styleId="232">
    <w:name w:val="Table Normal"/>
    <w:semiHidden/>
    <w:unhideWhenUsed/>
    <w:qFormat/>
    <w:uiPriority w:val="0"/>
    <w:tblPr>
      <w:tblCellMar>
        <w:top w:w="0" w:type="dxa"/>
        <w:left w:w="0" w:type="dxa"/>
        <w:bottom w:w="0" w:type="dxa"/>
        <w:right w:w="0" w:type="dxa"/>
      </w:tblCellMar>
    </w:tblPr>
  </w:style>
  <w:style w:type="paragraph" w:customStyle="1" w:styleId="23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7B533DE46374E4DB9F88A78F3916F9C"/>
        <w:style w:val=""/>
        <w:category>
          <w:name w:val="常规"/>
          <w:gallery w:val="placeholder"/>
        </w:category>
        <w:types>
          <w:type w:val="bbPlcHdr"/>
        </w:types>
        <w:behaviors>
          <w:behavior w:val="content"/>
        </w:behaviors>
        <w:description w:val=""/>
        <w:guid w:val="{02C98B80-03DF-4E06-9721-C764F9C0EB92}"/>
      </w:docPartPr>
      <w:docPartBody>
        <w:p w14:paraId="1C1F4201">
          <w:pPr>
            <w:pStyle w:val="5"/>
          </w:pPr>
          <w:r>
            <w:rPr>
              <w:rStyle w:val="4"/>
              <w:rFonts w:hint="eastAsia"/>
            </w:rPr>
            <w:t>单击或点击此处输入文字。</w:t>
          </w:r>
        </w:p>
      </w:docPartBody>
    </w:docPart>
    <w:docPart>
      <w:docPartPr>
        <w:name w:val="CC76947B6009485B9B17375311E228CC"/>
        <w:style w:val=""/>
        <w:category>
          <w:name w:val="常规"/>
          <w:gallery w:val="placeholder"/>
        </w:category>
        <w:types>
          <w:type w:val="bbPlcHdr"/>
        </w:types>
        <w:behaviors>
          <w:behavior w:val="content"/>
        </w:behaviors>
        <w:description w:val=""/>
        <w:guid w:val="{07DA3071-C9D7-4021-BBB5-49739D304F45}"/>
      </w:docPartPr>
      <w:docPartBody>
        <w:p w14:paraId="3C5DA625">
          <w:pPr>
            <w:pStyle w:val="6"/>
          </w:pPr>
          <w:r>
            <w:rPr>
              <w:rStyle w:val="4"/>
              <w:rFonts w:hint="eastAsia"/>
            </w:rPr>
            <w:t>选择一项。</w:t>
          </w:r>
        </w:p>
      </w:docPartBody>
    </w:docPart>
    <w:docPart>
      <w:docPartPr>
        <w:name w:val="0530F4D4599C4548B5B728EF3EE858A2"/>
        <w:style w:val=""/>
        <w:category>
          <w:name w:val="常规"/>
          <w:gallery w:val="placeholder"/>
        </w:category>
        <w:types>
          <w:type w:val="bbPlcHdr"/>
        </w:types>
        <w:behaviors>
          <w:behavior w:val="content"/>
        </w:behaviors>
        <w:description w:val=""/>
        <w:guid w:val="{5F280C40-4C6D-49D7-8FBA-5BEF2A46E536}"/>
      </w:docPartPr>
      <w:docPartBody>
        <w:p w14:paraId="0640B52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AFA"/>
    <w:rsid w:val="00133A2F"/>
    <w:rsid w:val="001B119F"/>
    <w:rsid w:val="00257331"/>
    <w:rsid w:val="003D5547"/>
    <w:rsid w:val="003F40CA"/>
    <w:rsid w:val="00424E9B"/>
    <w:rsid w:val="00462984"/>
    <w:rsid w:val="00476089"/>
    <w:rsid w:val="00477A48"/>
    <w:rsid w:val="005029F2"/>
    <w:rsid w:val="00552D62"/>
    <w:rsid w:val="005B6778"/>
    <w:rsid w:val="00672FF6"/>
    <w:rsid w:val="006A3A0C"/>
    <w:rsid w:val="007279B9"/>
    <w:rsid w:val="0074474F"/>
    <w:rsid w:val="007471BD"/>
    <w:rsid w:val="0078200C"/>
    <w:rsid w:val="007F4D5F"/>
    <w:rsid w:val="00861CFC"/>
    <w:rsid w:val="009011C2"/>
    <w:rsid w:val="00950F08"/>
    <w:rsid w:val="00956FB2"/>
    <w:rsid w:val="00A03AFA"/>
    <w:rsid w:val="00A46134"/>
    <w:rsid w:val="00A628A5"/>
    <w:rsid w:val="00A6470E"/>
    <w:rsid w:val="00B415B8"/>
    <w:rsid w:val="00B56B5C"/>
    <w:rsid w:val="00BA5474"/>
    <w:rsid w:val="00BD773C"/>
    <w:rsid w:val="00C1306D"/>
    <w:rsid w:val="00C4465F"/>
    <w:rsid w:val="00C95E10"/>
    <w:rsid w:val="00CB16A1"/>
    <w:rsid w:val="00F32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7B533DE46374E4DB9F88A78F3916F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C76947B6009485B9B17375311E228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530F4D4599C4548B5B728EF3EE858A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4707</Words>
  <Characters>5207</Characters>
  <Lines>51</Lines>
  <Paragraphs>14</Paragraphs>
  <TotalTime>1</TotalTime>
  <ScaleCrop>false</ScaleCrop>
  <LinksUpToDate>false</LinksUpToDate>
  <CharactersWithSpaces>5728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2022-10-31T07:52:00Z</dcterms:created>
  <dc:creator>lvxinqian</dc:creator>
  <dc:description>&lt;config cover="true" show_menu="true" version="1.0.0" doctype="SDKXY"&gt;_x000d_
&lt;/config&gt;</dc:description>
  <cp:lastModifiedBy>赵静然</cp:lastModifiedBy>
  <cp:lastPrinted>2022-11-14T01:56:00Z</cp:lastPrinted>
  <dcterms:modified xsi:type="dcterms:W3CDTF">2025-05-23T07:30:36Z</dcterms:modified>
  <dc:title>团体标准</dc:title>
  <cp:revision>4572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2052-12.1.0.21171</vt:lpwstr>
  </property>
  <property fmtid="{D5CDD505-2E9C-101B-9397-08002B2CF9AE}" pid="15" name="ICV">
    <vt:lpwstr>81D5D730FD7F4681A72E95D43DCE6FCA</vt:lpwstr>
  </property>
  <property fmtid="{D5CDD505-2E9C-101B-9397-08002B2CF9AE}" pid="16" name="KSOTemplateDocerSaveRecord">
    <vt:lpwstr>eyJoZGlkIjoiMWIzNWRkOGI0MjdmN2NlZWQzYjczNGU3YzM4ZWFlNDAiLCJ1c2VySWQiOiIyNjI0NDcyNTQifQ==</vt:lpwstr>
  </property>
</Properties>
</file>